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B10297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B10297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B10297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B10297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B10297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B10297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682BEE" w:rsidRPr="007F0AC7" w:rsidRDefault="00682BEE" w:rsidP="00B10297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o ležištu bentonita </w:t>
      </w:r>
      <w:r w:rsidRPr="00F67FAA">
        <w:rPr>
          <w:rFonts w:ascii="Arial" w:hAnsi="Arial" w:cs="Arial"/>
          <w:b/>
          <w:lang w:val="sr-Latn-CS"/>
        </w:rPr>
        <w:t>„Bi</w:t>
      </w:r>
      <w:r>
        <w:rPr>
          <w:rFonts w:ascii="Arial" w:hAnsi="Arial" w:cs="Arial"/>
          <w:b/>
          <w:lang w:val="sr-Latn-CS"/>
        </w:rPr>
        <w:t>jelo polje</w:t>
      </w:r>
      <w:r w:rsidRPr="00F67FAA">
        <w:rPr>
          <w:rFonts w:ascii="Arial" w:hAnsi="Arial" w:cs="Arial"/>
          <w:b/>
          <w:lang w:val="sr-Latn-CS"/>
        </w:rPr>
        <w:t xml:space="preserve">”, </w:t>
      </w:r>
      <w:r w:rsidR="00A21311">
        <w:rPr>
          <w:rFonts w:ascii="Arial" w:hAnsi="Arial" w:cs="Arial"/>
          <w:b/>
          <w:lang w:val="sr-Latn-CS"/>
        </w:rPr>
        <w:t>Opština Bar</w:t>
      </w:r>
    </w:p>
    <w:p w:rsidR="007F0AC7" w:rsidRPr="006C369A" w:rsidRDefault="007F0AC7" w:rsidP="00B10297">
      <w:pPr>
        <w:spacing w:after="0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B10297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B10297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B10297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B10297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9045C6" w:rsidP="00B10297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>UPUTSTVO ZA PODNOŠENJE PONUDA</w:t>
      </w: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B10297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B10297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E644E6" w:rsidRDefault="00E644E6" w:rsidP="00B10297">
      <w:pPr>
        <w:pStyle w:val="BodyText"/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="00682BEE" w:rsidRPr="00682BEE">
        <w:rPr>
          <w:rFonts w:ascii="Arial" w:hAnsi="Arial" w:cs="Arial"/>
          <w:noProof/>
          <w:lang w:val="sr-Latn-CS"/>
        </w:rPr>
        <w:t xml:space="preserve">bentonita ležišta </w:t>
      </w:r>
      <w:r w:rsidR="00682BEE" w:rsidRPr="00682BEE">
        <w:rPr>
          <w:rFonts w:ascii="Arial" w:hAnsi="Arial" w:cs="Arial"/>
          <w:noProof/>
        </w:rPr>
        <w:t xml:space="preserve">„Bijelo polje”, </w:t>
      </w:r>
      <w:r w:rsidR="00A21311">
        <w:rPr>
          <w:rFonts w:ascii="Arial" w:hAnsi="Arial" w:cs="Arial"/>
          <w:noProof/>
        </w:rPr>
        <w:t>Opština Bar</w:t>
      </w:r>
      <w:r w:rsidR="00682BEE" w:rsidRPr="00682BEE">
        <w:rPr>
          <w:rFonts w:ascii="Arial" w:hAnsi="Arial" w:cs="Arial"/>
          <w:noProof/>
        </w:rPr>
        <w:t>.</w:t>
      </w:r>
    </w:p>
    <w:p w:rsidR="00682BEE" w:rsidRPr="006C369A" w:rsidRDefault="00682BEE" w:rsidP="00B10297">
      <w:pPr>
        <w:pStyle w:val="BodyText"/>
        <w:spacing w:after="0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B10297">
      <w:pPr>
        <w:spacing w:after="0"/>
        <w:jc w:val="both"/>
        <w:rPr>
          <w:rFonts w:ascii="Arial" w:hAnsi="Arial" w:cs="Arial"/>
          <w:noProof/>
        </w:rPr>
      </w:pPr>
    </w:p>
    <w:p w:rsidR="002E2BD7" w:rsidRPr="006C369A" w:rsidRDefault="00D73F55" w:rsidP="00B10297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B10297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Pr="006C369A" w:rsidRDefault="00F31728" w:rsidP="00B10297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23346C" w:rsidRPr="006C369A" w:rsidRDefault="0023346C" w:rsidP="00B10297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6B56FD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063ACD">
        <w:rPr>
          <w:rFonts w:ascii="Arial" w:hAnsi="Arial" w:cs="Arial"/>
          <w:noProof/>
        </w:rPr>
        <w:t>Neboj</w:t>
      </w:r>
      <w:r w:rsidR="00063ACD">
        <w:rPr>
          <w:rFonts w:ascii="Arial" w:hAnsi="Arial" w:cs="Arial"/>
          <w:noProof/>
          <w:lang w:val="sr-Latn-ME"/>
        </w:rPr>
        <w:t>ša Koprivica</w:t>
      </w:r>
      <w:r w:rsidRPr="006C369A">
        <w:rPr>
          <w:rFonts w:ascii="Arial" w:hAnsi="Arial" w:cs="Arial"/>
          <w:noProof/>
        </w:rPr>
        <w:t>, dipl.inž.geologije</w:t>
      </w: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E-mail</w:t>
      </w:r>
      <w:r w:rsidR="00063ACD">
        <w:rPr>
          <w:rFonts w:ascii="Arial" w:hAnsi="Arial" w:cs="Arial"/>
          <w:noProof/>
        </w:rPr>
        <w:t>: nebojsa.koprivica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2A2B0D" w:rsidRPr="006C369A" w:rsidRDefault="002A2B0D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B150C4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B150C4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lastRenderedPageBreak/>
        <w:t>postave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Tenderska dokumentacija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126B6C" w:rsidP="00B10297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B150C4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</w:t>
      </w:r>
      <w:r w:rsidR="00682BEE" w:rsidRPr="00682BEE">
        <w:rPr>
          <w:rFonts w:ascii="Arial" w:hAnsi="Arial" w:cs="Arial"/>
          <w:noProof/>
          <w:lang w:val="sr-Latn-CS"/>
        </w:rPr>
        <w:t xml:space="preserve">bentonita ležišta </w:t>
      </w:r>
      <w:r w:rsidR="00682BEE" w:rsidRPr="00682BEE">
        <w:rPr>
          <w:rFonts w:ascii="Arial" w:hAnsi="Arial" w:cs="Arial"/>
          <w:noProof/>
        </w:rPr>
        <w:t xml:space="preserve">„Bijelo polje”, </w:t>
      </w:r>
      <w:r w:rsidR="00A21311">
        <w:rPr>
          <w:rFonts w:ascii="Arial" w:hAnsi="Arial" w:cs="Arial"/>
          <w:noProof/>
        </w:rPr>
        <w:t>Opština Bar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B150C4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B150C4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B150C4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eksploataci</w:t>
      </w:r>
      <w:r w:rsidR="00682BEE">
        <w:rPr>
          <w:rFonts w:ascii="Arial" w:hAnsi="Arial" w:cs="Arial"/>
          <w:noProof/>
        </w:rPr>
        <w:t xml:space="preserve">ju </w:t>
      </w:r>
      <w:r w:rsidRPr="006C369A">
        <w:rPr>
          <w:rFonts w:ascii="Arial" w:hAnsi="Arial" w:cs="Arial"/>
          <w:noProof/>
        </w:rPr>
        <w:t>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682BEE" w:rsidRPr="00682BEE">
        <w:rPr>
          <w:rFonts w:ascii="Arial" w:hAnsi="Arial" w:cs="Arial"/>
          <w:noProof/>
          <w:lang w:val="sr-Latn-CS"/>
        </w:rPr>
        <w:t xml:space="preserve">bentonita ležišta </w:t>
      </w:r>
      <w:r w:rsidR="00682BEE" w:rsidRPr="00682BEE">
        <w:rPr>
          <w:rFonts w:ascii="Arial" w:hAnsi="Arial" w:cs="Arial"/>
          <w:noProof/>
        </w:rPr>
        <w:t xml:space="preserve">„Bijelo polje”, </w:t>
      </w:r>
      <w:r w:rsidR="00A21311">
        <w:rPr>
          <w:rFonts w:ascii="Arial" w:hAnsi="Arial" w:cs="Arial"/>
          <w:noProof/>
        </w:rPr>
        <w:t>Opština Bar</w:t>
      </w:r>
      <w:r w:rsidR="00B150C4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5206B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23346C" w:rsidRDefault="00AF218D" w:rsidP="00B10297">
      <w:pPr>
        <w:pStyle w:val="BodyText"/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iznosi 500,00 EUR (pet</w:t>
      </w:r>
      <w:r w:rsidR="005206B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682BEE">
        <w:rPr>
          <w:rFonts w:ascii="Arial" w:hAnsi="Arial" w:cs="Arial"/>
          <w:noProof/>
          <w:lang w:val="sr-Latn-CS"/>
        </w:rPr>
        <w:t>ležište</w:t>
      </w:r>
      <w:r w:rsidR="005206BA">
        <w:rPr>
          <w:rFonts w:ascii="Arial" w:hAnsi="Arial" w:cs="Arial"/>
          <w:noProof/>
          <w:lang w:val="sr-Latn-CS"/>
        </w:rPr>
        <w:t xml:space="preserve"> </w:t>
      </w:r>
      <w:r w:rsidR="00682BEE" w:rsidRPr="00682BEE">
        <w:rPr>
          <w:rFonts w:ascii="Arial" w:hAnsi="Arial" w:cs="Arial"/>
          <w:noProof/>
        </w:rPr>
        <w:t xml:space="preserve">„Bijelo </w:t>
      </w:r>
      <w:r w:rsidR="005206BA">
        <w:rPr>
          <w:rFonts w:ascii="Arial" w:hAnsi="Arial" w:cs="Arial"/>
          <w:noProof/>
        </w:rPr>
        <w:t xml:space="preserve">polje”, </w:t>
      </w:r>
      <w:r w:rsidR="00A21311">
        <w:rPr>
          <w:rFonts w:ascii="Arial" w:hAnsi="Arial" w:cs="Arial"/>
          <w:noProof/>
        </w:rPr>
        <w:t>Opština Bar</w:t>
      </w:r>
      <w:r w:rsidR="006C369A">
        <w:rPr>
          <w:rFonts w:ascii="Arial" w:hAnsi="Arial" w:cs="Arial"/>
          <w:noProof/>
        </w:rPr>
        <w:t>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B10297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AF218D" w:rsidRPr="006C369A" w:rsidRDefault="00AF218D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B10297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B10297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</w:t>
      </w:r>
      <w:r w:rsidR="00FC5CE4">
        <w:rPr>
          <w:rFonts w:ascii="Arial" w:hAnsi="Arial" w:cs="Arial"/>
          <w:noProof/>
          <w:sz w:val="22"/>
          <w:szCs w:val="22"/>
        </w:rPr>
        <w:t>ost za učešće u postupku javnog</w:t>
      </w:r>
      <w:r w:rsidRPr="006C369A">
        <w:rPr>
          <w:rFonts w:ascii="Arial" w:hAnsi="Arial" w:cs="Arial"/>
          <w:noProof/>
          <w:sz w:val="22"/>
          <w:szCs w:val="22"/>
        </w:rPr>
        <w:t xml:space="preserve"> nadmetanja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B10297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B10297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B10297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B10297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B10297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B10297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B10297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B10297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B10297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B10297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nema neizmirenih obaveza po osnovu kazni izrečenih u krivičnom ili prekršajnom postupku u periodu od najmanje tri godine prije objavljivanja javnog oglasa-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B10297">
      <w:pPr>
        <w:spacing w:after="0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B10297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B10297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B10297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B10297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B10297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B10297">
      <w:pPr>
        <w:pStyle w:val="Default"/>
        <w:spacing w:line="276" w:lineRule="auto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416413" w:rsidRPr="006C369A" w:rsidRDefault="00416413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Naručilac će odbiti ponudu u slučaju ako: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B10297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B10297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ponuđač ne dostavi neki od dokaza podobnosti za učešće na javnom nadmetanju;</w:t>
      </w:r>
    </w:p>
    <w:p w:rsidR="00416413" w:rsidRPr="006C369A" w:rsidRDefault="00416413" w:rsidP="00B10297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B10297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B10297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B10297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6C369A" w:rsidRDefault="00BF1193" w:rsidP="00B10297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2A111C" w:rsidRDefault="00BF1193" w:rsidP="00B10297">
      <w:pPr>
        <w:pStyle w:val="Heading1"/>
        <w:spacing w:before="0" w:after="0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6C369A" w:rsidRDefault="00BF1193" w:rsidP="00B10297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6C369A" w:rsidRDefault="00BF1193" w:rsidP="00B10297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B10297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B10297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B10297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B10297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B10297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B10297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B10297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</w:t>
      </w:r>
      <w:r w:rsidR="00A21311">
        <w:rPr>
          <w:rFonts w:ascii="Arial" w:hAnsi="Arial" w:cs="Arial"/>
          <w:noProof/>
          <w:color w:val="auto"/>
          <w:sz w:val="22"/>
          <w:szCs w:val="22"/>
        </w:rPr>
        <w:t>9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.3, dok će se za potrebe bodovanja kriterijuma </w:t>
      </w:r>
      <w:r w:rsidR="00A21311">
        <w:rPr>
          <w:rFonts w:ascii="Arial" w:hAnsi="Arial" w:cs="Arial"/>
          <w:noProof/>
          <w:color w:val="auto"/>
          <w:sz w:val="22"/>
          <w:szCs w:val="22"/>
        </w:rPr>
        <w:t>9</w:t>
      </w:r>
      <w:r w:rsidR="00063ACD">
        <w:rPr>
          <w:rFonts w:ascii="Arial" w:hAnsi="Arial" w:cs="Arial"/>
          <w:noProof/>
          <w:color w:val="auto"/>
          <w:sz w:val="22"/>
          <w:szCs w:val="22"/>
        </w:rPr>
        <w:t xml:space="preserve">.4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bodovati prosjek </w:t>
      </w:r>
      <w:r w:rsidRPr="006C369A">
        <w:rPr>
          <w:rFonts w:ascii="Arial" w:hAnsi="Arial" w:cs="Arial"/>
          <w:noProof/>
          <w:sz w:val="22"/>
          <w:szCs w:val="22"/>
        </w:rPr>
        <w:t>prosječnog bruto prihoda u posljednje tri godine 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B10297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B10297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lastRenderedPageBreak/>
        <w:t>osnivačkih (vlasničkih) udjela u privrednom društvu osnovanom u Crnoj Gori za potrebe vršenja koncesione djelatnosti.</w:t>
      </w:r>
    </w:p>
    <w:p w:rsidR="0023346C" w:rsidRPr="006C369A" w:rsidRDefault="0023346C" w:rsidP="00B10297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B10297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291372" w:rsidP="00B10297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2B38BA">
        <w:rPr>
          <w:rFonts w:ascii="Arial" w:hAnsi="Arial" w:cs="Arial"/>
          <w:noProof/>
          <w:lang w:val="sr-Latn-CS" w:eastAsia="sl-SI"/>
        </w:rPr>
        <w:t>LEŽIŠTA BENTONITA „</w:t>
      </w:r>
      <w:r w:rsidR="00682BEE" w:rsidRPr="00682BEE">
        <w:rPr>
          <w:rFonts w:ascii="Arial" w:hAnsi="Arial" w:cs="Arial"/>
          <w:noProof/>
          <w:lang w:val="sr-Latn-CS" w:eastAsia="sl-SI"/>
        </w:rPr>
        <w:t xml:space="preserve">BIJELO POLJE”, </w:t>
      </w:r>
      <w:r w:rsidR="00A21311">
        <w:rPr>
          <w:rFonts w:ascii="Arial" w:hAnsi="Arial" w:cs="Arial"/>
          <w:noProof/>
          <w:lang w:val="sr-Latn-CS" w:eastAsia="sl-SI"/>
        </w:rPr>
        <w:t>OPŠTINA BAR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B10297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B10297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B10297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2E2BD7" w:rsidRDefault="00124853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pvc-dvoslojnu foliju koja je uvezana sa drugim dokazima koji čine sastavni dio ponude.</w:t>
      </w:r>
    </w:p>
    <w:p w:rsidR="00291372" w:rsidRPr="006C369A" w:rsidRDefault="00291372" w:rsidP="00B10297">
      <w:pPr>
        <w:spacing w:after="0"/>
        <w:jc w:val="both"/>
        <w:rPr>
          <w:rFonts w:ascii="Arial" w:hAnsi="Arial" w:cs="Arial"/>
          <w:noProof/>
        </w:rPr>
      </w:pPr>
    </w:p>
    <w:p w:rsidR="002E2BD7" w:rsidRDefault="009045C6" w:rsidP="00B10297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4E02FC" w:rsidRDefault="004E02FC" w:rsidP="00B10297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</w:p>
    <w:p w:rsidR="00682BEE" w:rsidRPr="006C369A" w:rsidRDefault="00682BEE" w:rsidP="00B10297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</w:p>
    <w:p w:rsidR="002E2BD7" w:rsidRDefault="009045C6" w:rsidP="00B10297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>
            <wp:extent cx="5874589" cy="2346385"/>
            <wp:effectExtent l="0" t="0" r="0" b="34925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6C369A">
        <w:rPr>
          <w:rFonts w:ascii="Arial" w:hAnsi="Arial" w:cs="Arial"/>
          <w:b/>
          <w:bCs/>
          <w:noProof/>
        </w:rPr>
        <w:tab/>
      </w:r>
    </w:p>
    <w:p w:rsidR="009045C6" w:rsidRPr="006C369A" w:rsidRDefault="009045C6" w:rsidP="00B10297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lastRenderedPageBreak/>
        <w:t>Koverta Podobnost ponuđača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B10297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B10297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B10297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B10297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B10297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B10297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</w:t>
      </w:r>
      <w:r w:rsidR="00700957" w:rsidRPr="006C369A">
        <w:rPr>
          <w:rFonts w:ascii="Arial" w:hAnsi="Arial" w:cs="Arial"/>
          <w:noProof/>
        </w:rPr>
        <w:t xml:space="preserve"> B</w:t>
      </w:r>
      <w:r w:rsidRPr="006C369A">
        <w:rPr>
          <w:rFonts w:ascii="Arial" w:hAnsi="Arial" w:cs="Arial"/>
          <w:noProof/>
        </w:rPr>
        <w:t xml:space="preserve"> – Tehnička ponuda</w:t>
      </w:r>
    </w:p>
    <w:p w:rsidR="009045C6" w:rsidRPr="006C369A" w:rsidRDefault="009045C6" w:rsidP="00B1029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 w:rsidR="00291372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</w:t>
      </w:r>
      <w:r w:rsidR="00422CAD" w:rsidRPr="006C369A">
        <w:rPr>
          <w:rFonts w:ascii="Arial" w:hAnsi="Arial" w:cs="Arial"/>
          <w:noProof/>
        </w:rPr>
        <w:t>dine, sa izvještajima ovlašćenih</w:t>
      </w:r>
      <w:r w:rsidRPr="006C369A">
        <w:rPr>
          <w:rFonts w:ascii="Arial" w:hAnsi="Arial" w:cs="Arial"/>
          <w:noProof/>
        </w:rPr>
        <w:t xml:space="preserve"> revizora</w:t>
      </w:r>
      <w:r w:rsidR="00D34CCB" w:rsidRPr="006C369A">
        <w:rPr>
          <w:rFonts w:ascii="Arial" w:hAnsi="Arial" w:cs="Arial"/>
          <w:noProof/>
        </w:rPr>
        <w:t>, u skladu sa zakonom</w:t>
      </w:r>
    </w:p>
    <w:p w:rsidR="00291372" w:rsidRDefault="009045C6" w:rsidP="00B10297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82BEE">
        <w:rPr>
          <w:rFonts w:ascii="Arial" w:hAnsi="Arial" w:cs="Arial"/>
          <w:noProof/>
        </w:rPr>
        <w:t xml:space="preserve">Dokaze o ispunjenosti kriterijuma iz tačke </w:t>
      </w:r>
      <w:r w:rsidR="0039197D" w:rsidRPr="00682BEE">
        <w:rPr>
          <w:rFonts w:ascii="Arial" w:hAnsi="Arial" w:cs="Arial"/>
          <w:noProof/>
        </w:rPr>
        <w:t>9.3 i 9.6</w:t>
      </w:r>
      <w:r w:rsidR="00CF1B75" w:rsidRPr="00682BEE">
        <w:rPr>
          <w:rFonts w:ascii="Arial" w:hAnsi="Arial" w:cs="Arial"/>
          <w:noProof/>
        </w:rPr>
        <w:t xml:space="preserve"> Uputstva</w:t>
      </w:r>
      <w:r w:rsidRPr="00682BEE">
        <w:rPr>
          <w:rFonts w:ascii="Arial" w:hAnsi="Arial" w:cs="Arial"/>
          <w:noProof/>
        </w:rPr>
        <w:t xml:space="preserve"> (ugovor o koncesiji; izvod iz popisne liste osnovnih sredstava, itd</w:t>
      </w:r>
      <w:r w:rsidR="003E69E6" w:rsidRPr="00682BEE">
        <w:rPr>
          <w:rFonts w:ascii="Arial" w:hAnsi="Arial" w:cs="Arial"/>
          <w:noProof/>
        </w:rPr>
        <w:t>.</w:t>
      </w:r>
      <w:r w:rsidRPr="00682BEE">
        <w:rPr>
          <w:rFonts w:ascii="Arial" w:hAnsi="Arial" w:cs="Arial"/>
          <w:noProof/>
        </w:rPr>
        <w:t>)</w:t>
      </w:r>
    </w:p>
    <w:p w:rsidR="00682BEE" w:rsidRPr="00682BEE" w:rsidRDefault="00682BEE" w:rsidP="00B10297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8C6F72" w:rsidRPr="00682BEE" w:rsidRDefault="008C6F72" w:rsidP="008C6F72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8C6F72" w:rsidRPr="006C369A" w:rsidRDefault="008C6F72" w:rsidP="008C6F72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0" w:name="_Toc390549915"/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0"/>
    </w:p>
    <w:p w:rsidR="008C6F72" w:rsidRPr="006C369A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6C369A" w:rsidRDefault="008C6F72" w:rsidP="008C6F72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  <w:bookmarkStart w:id="1" w:name="_Toc390549916"/>
      <w:bookmarkStart w:id="2" w:name="_Toc402262962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8C6F72" w:rsidRPr="00942B34" w:rsidTr="004A102A">
        <w:trPr>
          <w:trHeight w:val="285"/>
        </w:trPr>
        <w:tc>
          <w:tcPr>
            <w:tcW w:w="656" w:type="dxa"/>
            <w:shd w:val="clear" w:color="auto" w:fill="FFFFFF"/>
          </w:tcPr>
          <w:p w:rsidR="008C6F72" w:rsidRPr="00942B34" w:rsidRDefault="008C6F72" w:rsidP="004A102A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8C6F72" w:rsidRPr="00942B34" w:rsidRDefault="008C6F72" w:rsidP="004A102A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8C6F72" w:rsidRPr="00942B34" w:rsidRDefault="008C6F72" w:rsidP="004A102A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8C6F72" w:rsidRPr="00942B34" w:rsidTr="004A102A">
        <w:tc>
          <w:tcPr>
            <w:tcW w:w="656" w:type="dxa"/>
          </w:tcPr>
          <w:p w:rsidR="008C6F72" w:rsidRPr="00942B34" w:rsidRDefault="008C6F72" w:rsidP="004A102A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8C6F72" w:rsidRPr="00942B34" w:rsidTr="004A102A">
        <w:trPr>
          <w:trHeight w:val="285"/>
        </w:trPr>
        <w:tc>
          <w:tcPr>
            <w:tcW w:w="656" w:type="dxa"/>
          </w:tcPr>
          <w:p w:rsidR="008C6F72" w:rsidRPr="00942B34" w:rsidRDefault="008C6F72" w:rsidP="004A102A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8C6F72" w:rsidRPr="00942B34" w:rsidTr="004A102A">
        <w:trPr>
          <w:trHeight w:val="285"/>
        </w:trPr>
        <w:tc>
          <w:tcPr>
            <w:tcW w:w="656" w:type="dxa"/>
          </w:tcPr>
          <w:p w:rsidR="008C6F72" w:rsidRPr="00942B34" w:rsidRDefault="008C6F72" w:rsidP="004A102A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8C6F72" w:rsidRPr="00942B34" w:rsidTr="004A102A">
        <w:trPr>
          <w:trHeight w:val="285"/>
        </w:trPr>
        <w:tc>
          <w:tcPr>
            <w:tcW w:w="656" w:type="dxa"/>
          </w:tcPr>
          <w:p w:rsidR="008C6F72" w:rsidRPr="00942B34" w:rsidRDefault="008C6F72" w:rsidP="004A102A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8C6F72" w:rsidRPr="00942B34" w:rsidTr="004A102A">
        <w:trPr>
          <w:trHeight w:val="257"/>
        </w:trPr>
        <w:tc>
          <w:tcPr>
            <w:tcW w:w="656" w:type="dxa"/>
          </w:tcPr>
          <w:p w:rsidR="008C6F72" w:rsidRPr="00942B34" w:rsidRDefault="008C6F72" w:rsidP="004A102A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6F72" w:rsidRPr="00942B34" w:rsidRDefault="008C6F72" w:rsidP="004A102A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8C6F72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bookmarkEnd w:id="1"/>
    <w:bookmarkEnd w:id="2"/>
    <w:p w:rsidR="008C6F72" w:rsidRPr="00AB2602" w:rsidRDefault="008C6F72" w:rsidP="008C6F72">
      <w:pPr>
        <w:pStyle w:val="Heading2"/>
        <w:numPr>
          <w:ilvl w:val="0"/>
          <w:numId w:val="0"/>
        </w:numPr>
        <w:suppressAutoHyphens/>
        <w:spacing w:before="0" w:after="0"/>
        <w:ind w:left="576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9.1 </w:t>
      </w:r>
      <w:r w:rsidRPr="00AB2602">
        <w:rPr>
          <w:rFonts w:ascii="Arial" w:hAnsi="Arial" w:cs="Arial"/>
          <w:noProof/>
          <w:sz w:val="22"/>
          <w:szCs w:val="22"/>
        </w:rPr>
        <w:t>Ponuđeni procentualni iznos za obračun koncesione naknade</w:t>
      </w:r>
    </w:p>
    <w:p w:rsidR="008C6F72" w:rsidRPr="006C369A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6C369A" w:rsidRDefault="008C6F72" w:rsidP="008C6F72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Tačkom </w:t>
      </w:r>
      <w:r>
        <w:rPr>
          <w:rFonts w:ascii="Arial" w:hAnsi="Arial" w:cs="Arial"/>
          <w:noProof/>
        </w:rPr>
        <w:t>8</w:t>
      </w:r>
      <w:r w:rsidRPr="006C369A">
        <w:rPr>
          <w:rFonts w:ascii="Arial" w:hAnsi="Arial" w:cs="Arial"/>
          <w:noProof/>
        </w:rPr>
        <w:t xml:space="preserve">.1 Koncesionog akta – Pripadnost grupi ležišta, je definisano da se istražno-eksploatacioni prostor </w:t>
      </w:r>
      <w:r w:rsidRPr="00682BEE">
        <w:rPr>
          <w:rFonts w:ascii="Arial" w:hAnsi="Arial" w:cs="Arial"/>
          <w:noProof/>
          <w:lang w:val="sr-Latn-CS"/>
        </w:rPr>
        <w:t>mineralne sirovine bentonita „Bijelo polje“</w:t>
      </w:r>
      <w:r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Pr="006C369A">
        <w:rPr>
          <w:rFonts w:ascii="Arial" w:hAnsi="Arial" w:cs="Arial"/>
          <w:noProof/>
          <w:vertAlign w:val="subscript"/>
        </w:rPr>
        <w:t>3</w:t>
      </w:r>
      <w:r w:rsidRPr="006C369A">
        <w:rPr>
          <w:rFonts w:ascii="Arial" w:hAnsi="Arial" w:cs="Arial"/>
          <w:noProof/>
        </w:rPr>
        <w:t>).</w:t>
      </w:r>
    </w:p>
    <w:p w:rsidR="008C6F72" w:rsidRPr="006C369A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AB2602" w:rsidRDefault="008C6F72" w:rsidP="008C6F72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 tom osnovu, shodno Uredbi o kriterijumima i načinu obračuna iznosa minimalne koncesione naknade za ustupanje prava na istraživanje i eksploataciju mineralnih sirovina („Sl. list CG“, br. 37/11 i 40/16), procentni iznos za obračun </w:t>
      </w:r>
      <w:r w:rsidRPr="00AB2602">
        <w:rPr>
          <w:rFonts w:ascii="Arial" w:hAnsi="Arial" w:cs="Arial"/>
          <w:noProof/>
        </w:rPr>
        <w:t xml:space="preserve">minimalne - početne koncesione naknade (čl. 15 </w:t>
      </w:r>
      <w:r w:rsidRPr="00AB2602">
        <w:rPr>
          <w:rFonts w:ascii="Arial" w:hAnsi="Arial" w:cs="Arial"/>
          <w:noProof/>
        </w:rPr>
        <w:lastRenderedPageBreak/>
        <w:t xml:space="preserve">Uredbe) iznosi </w:t>
      </w:r>
      <w:r w:rsidRPr="00AB2602">
        <w:rPr>
          <w:rFonts w:ascii="Arial" w:hAnsi="Arial" w:cs="Arial"/>
          <w:b/>
          <w:noProof/>
        </w:rPr>
        <w:t>7%</w:t>
      </w:r>
      <w:r w:rsidRPr="00AB2602">
        <w:rPr>
          <w:rFonts w:ascii="Arial" w:hAnsi="Arial" w:cs="Arial"/>
          <w:noProof/>
        </w:rPr>
        <w:t xml:space="preserve"> od tržišne vrijednosti bilansnih ili eksploatacionih rezervi bentonita, odnosno, ukupnog tržišnog proizvoda, za koncesioni period za eksploataciju od 27 godina.</w:t>
      </w:r>
    </w:p>
    <w:p w:rsidR="008C6F72" w:rsidRPr="00AB2602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AB2602" w:rsidRDefault="008C6F72" w:rsidP="008C6F72">
      <w:pPr>
        <w:spacing w:after="0"/>
        <w:jc w:val="both"/>
        <w:rPr>
          <w:rFonts w:ascii="Arial" w:hAnsi="Arial" w:cs="Arial"/>
          <w:noProof/>
        </w:rPr>
      </w:pPr>
      <w:r w:rsidRPr="00AB2602">
        <w:rPr>
          <w:rFonts w:ascii="Arial" w:hAnsi="Arial" w:cs="Arial"/>
          <w:noProof/>
        </w:rPr>
        <w:t>Ponuđači mogu ponuditi procentni iznos tržišne vrijednosti bilansnih ili eksploatacionih rezervi bentonita koji je jednak ili veći od 7%.</w:t>
      </w:r>
    </w:p>
    <w:p w:rsidR="008C6F72" w:rsidRPr="00AB2602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AB2602" w:rsidRDefault="008C6F72" w:rsidP="008C6F72">
      <w:pPr>
        <w:spacing w:after="0"/>
        <w:jc w:val="both"/>
        <w:rPr>
          <w:rFonts w:ascii="Arial" w:hAnsi="Arial" w:cs="Arial"/>
          <w:noProof/>
        </w:rPr>
      </w:pPr>
      <w:r w:rsidRPr="00AB2602">
        <w:rPr>
          <w:rFonts w:ascii="Arial" w:hAnsi="Arial" w:cs="Arial"/>
          <w:noProof/>
        </w:rPr>
        <w:t>Ovaj kriterijum se izračunava na sljedeći način:</w:t>
      </w:r>
    </w:p>
    <w:p w:rsidR="008C6F72" w:rsidRPr="00AB2602" w:rsidRDefault="008C6F72" w:rsidP="008C6F72">
      <w:pPr>
        <w:spacing w:after="0"/>
        <w:jc w:val="both"/>
        <w:rPr>
          <w:rFonts w:ascii="Arial" w:hAnsi="Arial" w:cs="Arial"/>
          <w:b/>
          <w:noProof/>
        </w:rPr>
      </w:pPr>
    </w:p>
    <w:p w:rsidR="008C6F72" w:rsidRPr="006C369A" w:rsidRDefault="008C6F72" w:rsidP="008C6F72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Kriterijum: P % / MP % x </w:t>
      </w:r>
      <w:r>
        <w:rPr>
          <w:rFonts w:ascii="Arial" w:hAnsi="Arial" w:cs="Arial"/>
          <w:b/>
          <w:noProof/>
        </w:rPr>
        <w:t>40</w:t>
      </w:r>
      <w:r w:rsidRPr="006C369A">
        <w:rPr>
          <w:rFonts w:ascii="Arial" w:hAnsi="Arial" w:cs="Arial"/>
          <w:b/>
          <w:noProof/>
        </w:rPr>
        <w:t>,</w:t>
      </w:r>
    </w:p>
    <w:p w:rsidR="008C6F72" w:rsidRPr="006C369A" w:rsidRDefault="008C6F72" w:rsidP="008C6F72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gdje:</w:t>
      </w:r>
    </w:p>
    <w:p w:rsidR="008C6F72" w:rsidRPr="006C369A" w:rsidRDefault="008C6F72" w:rsidP="008C6F72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 % - označava % ponuđača</w:t>
      </w:r>
    </w:p>
    <w:p w:rsidR="008C6F72" w:rsidRPr="006C369A" w:rsidRDefault="008C6F72" w:rsidP="008C6F72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MP % - </w:t>
      </w:r>
      <w:r>
        <w:rPr>
          <w:rFonts w:ascii="Arial" w:hAnsi="Arial" w:cs="Arial"/>
          <w:noProof/>
        </w:rPr>
        <w:t>označava ma</w:t>
      </w:r>
      <w:r w:rsidRPr="006C369A">
        <w:rPr>
          <w:rFonts w:ascii="Arial" w:hAnsi="Arial" w:cs="Arial"/>
          <w:noProof/>
        </w:rPr>
        <w:t>k</w:t>
      </w:r>
      <w:r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imalno ponuđeni % na tenderu</w:t>
      </w:r>
    </w:p>
    <w:p w:rsidR="008C6F72" w:rsidRDefault="008C6F72" w:rsidP="008C6F72">
      <w:pPr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>40</w:t>
      </w:r>
      <w:r w:rsidRPr="006C369A">
        <w:rPr>
          <w:rFonts w:ascii="Arial" w:hAnsi="Arial" w:cs="Arial"/>
          <w:noProof/>
        </w:rPr>
        <w:t xml:space="preserve"> – broj bodova za ovaj kriterijum</w:t>
      </w:r>
    </w:p>
    <w:p w:rsidR="008C6F72" w:rsidRPr="005471D1" w:rsidRDefault="008C6F72" w:rsidP="008C6F72">
      <w:pPr>
        <w:spacing w:before="120" w:after="0" w:line="240" w:lineRule="auto"/>
        <w:rPr>
          <w:rFonts w:ascii="Arial" w:hAnsi="Arial" w:cs="Arial"/>
          <w:noProof/>
          <w:lang w:val="pl-PL"/>
        </w:rPr>
      </w:pPr>
    </w:p>
    <w:p w:rsidR="008C6F72" w:rsidRPr="006C369A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Default="008C6F72" w:rsidP="008C6F72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3" w:name="_Toc390549917"/>
      <w:bookmarkStart w:id="4" w:name="_Toc402262963"/>
      <w:r>
        <w:rPr>
          <w:rFonts w:ascii="Arial" w:hAnsi="Arial" w:cs="Arial"/>
          <w:noProof/>
          <w:sz w:val="22"/>
          <w:szCs w:val="22"/>
        </w:rPr>
        <w:t xml:space="preserve">9.2 </w:t>
      </w:r>
      <w:r w:rsidRPr="006C369A">
        <w:rPr>
          <w:rFonts w:ascii="Arial" w:hAnsi="Arial" w:cs="Arial"/>
          <w:noProof/>
          <w:sz w:val="22"/>
          <w:szCs w:val="22"/>
        </w:rPr>
        <w:t>Ponuđeni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obim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godišnje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rudarske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proizvodnje</w:t>
      </w:r>
      <w:bookmarkEnd w:id="3"/>
      <w:bookmarkEnd w:id="4"/>
    </w:p>
    <w:p w:rsidR="008C6F72" w:rsidRPr="00C00BC9" w:rsidRDefault="008C6F72" w:rsidP="008C6F72">
      <w:pPr>
        <w:spacing w:after="0"/>
      </w:pPr>
    </w:p>
    <w:p w:rsidR="008C6F72" w:rsidRDefault="008C6F72" w:rsidP="008C6F72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noProof/>
        </w:rPr>
        <w:t xml:space="preserve">Tačkom </w:t>
      </w:r>
      <w:r>
        <w:rPr>
          <w:rFonts w:ascii="Arial" w:hAnsi="Arial" w:cs="Arial"/>
          <w:b/>
          <w:noProof/>
        </w:rPr>
        <w:t>8</w:t>
      </w:r>
      <w:r w:rsidRPr="006C369A">
        <w:rPr>
          <w:rFonts w:ascii="Arial" w:hAnsi="Arial" w:cs="Arial"/>
          <w:b/>
          <w:noProof/>
        </w:rPr>
        <w:t>.1.1 Koncesionog akta - Rezerve mineralne sirovine</w:t>
      </w:r>
      <w:r w:rsidRPr="006C369A">
        <w:rPr>
          <w:rFonts w:ascii="Arial" w:hAnsi="Arial" w:cs="Arial"/>
          <w:noProof/>
        </w:rPr>
        <w:t xml:space="preserve">, </w:t>
      </w:r>
      <w:r w:rsidRPr="00B10297">
        <w:rPr>
          <w:rFonts w:ascii="Arial" w:hAnsi="Arial" w:cs="Arial"/>
          <w:noProof/>
          <w:lang w:val="pl-PL"/>
        </w:rPr>
        <w:t>definisano je da preostale rezerve bentonita u ležištu iznose 1.680.000 t. Prema minimalnom godišnjem kapacitetu od 50.000 t bentonita, za period od 27 godina (period koncesije za eksploataciju) bilo bi otkopano 1.350.000 t bentonita</w:t>
      </w:r>
      <w:r>
        <w:rPr>
          <w:rFonts w:ascii="Arial" w:hAnsi="Arial" w:cs="Arial"/>
          <w:noProof/>
          <w:lang w:val="pl-PL"/>
        </w:rPr>
        <w:t>.</w:t>
      </w:r>
    </w:p>
    <w:p w:rsidR="008C6F72" w:rsidRPr="005471D1" w:rsidRDefault="008C6F72" w:rsidP="008C6F72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471D1">
        <w:rPr>
          <w:rFonts w:ascii="Arial" w:hAnsi="Arial" w:cs="Arial"/>
          <w:noProof/>
        </w:rPr>
        <w:t>Ponuđači mogu ponuditi procentni iznos tržišne vrijednosti bilansnih ili eksploatacionih rezervi bentonita koji je veći od 7%.</w:t>
      </w:r>
    </w:p>
    <w:p w:rsidR="008C6F72" w:rsidRPr="005471D1" w:rsidRDefault="008C6F72" w:rsidP="008C6F72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471D1">
        <w:rPr>
          <w:rFonts w:ascii="Arial" w:hAnsi="Arial" w:cs="Arial"/>
          <w:noProof/>
        </w:rPr>
        <w:t>Ovaj kriterijum se izračunava na sljedeći način:</w:t>
      </w:r>
    </w:p>
    <w:p w:rsidR="008C6F72" w:rsidRPr="005471D1" w:rsidRDefault="008C6F72" w:rsidP="008C6F72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bookmarkStart w:id="5" w:name="_Toc436124904"/>
      <w:r w:rsidRPr="005471D1">
        <w:rPr>
          <w:rFonts w:ascii="Arial" w:hAnsi="Arial" w:cs="Arial"/>
          <w:b/>
          <w:bCs/>
          <w:noProof/>
          <w:lang w:val="pl-PL"/>
        </w:rPr>
        <w:t xml:space="preserve">Kriterijum: PGP/MPGP x </w:t>
      </w:r>
      <w:r>
        <w:rPr>
          <w:rFonts w:ascii="Arial" w:hAnsi="Arial" w:cs="Arial"/>
          <w:b/>
          <w:bCs/>
          <w:noProof/>
          <w:lang w:val="pl-PL"/>
        </w:rPr>
        <w:t>2</w:t>
      </w:r>
      <w:r w:rsidRPr="005471D1">
        <w:rPr>
          <w:rFonts w:ascii="Arial" w:hAnsi="Arial" w:cs="Arial"/>
          <w:b/>
          <w:bCs/>
          <w:noProof/>
          <w:lang w:val="pl-PL"/>
        </w:rPr>
        <w:t>0,</w:t>
      </w:r>
    </w:p>
    <w:p w:rsidR="008C6F72" w:rsidRPr="005471D1" w:rsidRDefault="008C6F72" w:rsidP="008C6F72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5471D1">
        <w:rPr>
          <w:rFonts w:ascii="Arial" w:hAnsi="Arial" w:cs="Arial"/>
          <w:bCs/>
          <w:noProof/>
          <w:lang w:val="pl-PL"/>
        </w:rPr>
        <w:t>gdje:</w:t>
      </w:r>
    </w:p>
    <w:p w:rsidR="008C6F72" w:rsidRPr="005471D1" w:rsidRDefault="008C6F72" w:rsidP="008C6F72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471D1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8C6F72" w:rsidRPr="005471D1" w:rsidRDefault="008C6F72" w:rsidP="008C6F72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471D1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8C6F72" w:rsidRPr="005471D1" w:rsidRDefault="008C6F72" w:rsidP="008C6F72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>
        <w:rPr>
          <w:rFonts w:ascii="Arial" w:hAnsi="Arial" w:cs="Arial"/>
          <w:b/>
          <w:bCs/>
          <w:noProof/>
          <w:lang w:val="pl-PL"/>
        </w:rPr>
        <w:t>2</w:t>
      </w:r>
      <w:r w:rsidRPr="005471D1">
        <w:rPr>
          <w:rFonts w:ascii="Arial" w:hAnsi="Arial" w:cs="Arial"/>
          <w:b/>
          <w:bCs/>
          <w:noProof/>
          <w:lang w:val="pl-PL"/>
        </w:rPr>
        <w:t>0</w:t>
      </w:r>
      <w:r w:rsidRPr="005471D1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8C6F72" w:rsidRPr="005471D1" w:rsidRDefault="008C6F72" w:rsidP="008C6F72">
      <w:pPr>
        <w:spacing w:after="0" w:line="240" w:lineRule="auto"/>
        <w:rPr>
          <w:rFonts w:ascii="Arial" w:hAnsi="Arial" w:cs="Arial"/>
          <w:bCs/>
          <w:noProof/>
          <w:lang w:val="pl-PL"/>
        </w:rPr>
      </w:pPr>
    </w:p>
    <w:p w:rsidR="008C6F72" w:rsidRPr="006C369A" w:rsidRDefault="008C6F72" w:rsidP="008C6F72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9.3 </w:t>
      </w:r>
      <w:r w:rsidRPr="006C369A">
        <w:rPr>
          <w:rFonts w:ascii="Arial" w:hAnsi="Arial" w:cs="Arial"/>
          <w:noProof/>
          <w:sz w:val="22"/>
          <w:szCs w:val="22"/>
        </w:rPr>
        <w:t>Reference ponuđača</w:t>
      </w:r>
      <w:bookmarkEnd w:id="5"/>
    </w:p>
    <w:p w:rsidR="008C6F72" w:rsidRPr="006C369A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942B34" w:rsidRDefault="008C6F72" w:rsidP="008C6F72">
      <w:pPr>
        <w:spacing w:after="0"/>
        <w:jc w:val="both"/>
        <w:rPr>
          <w:rFonts w:ascii="Arial" w:hAnsi="Arial" w:cs="Arial"/>
          <w:noProof/>
        </w:rPr>
      </w:pPr>
      <w:r w:rsidRPr="00942B34">
        <w:rPr>
          <w:rFonts w:ascii="Arial" w:hAnsi="Arial" w:cs="Arial"/>
          <w:noProof/>
        </w:rPr>
        <w:t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potvrde o izvršenim poslovima i načinu na koji su isti obavljeni od strane poslovnih partnera ponuđača,  plasman proizvoda i usluga na tržište.</w:t>
      </w:r>
    </w:p>
    <w:p w:rsidR="008C6F72" w:rsidRDefault="008C6F72" w:rsidP="008C6F72">
      <w:pPr>
        <w:spacing w:after="0"/>
        <w:jc w:val="both"/>
        <w:rPr>
          <w:rFonts w:ascii="Arial" w:hAnsi="Arial" w:cs="Arial"/>
          <w:noProof/>
        </w:rPr>
      </w:pPr>
      <w:r w:rsidRPr="00942B34">
        <w:rPr>
          <w:rFonts w:ascii="Arial" w:hAnsi="Arial" w:cs="Arial"/>
          <w:noProof/>
        </w:rPr>
        <w:t>Najveći broj bodova po ovom kriterijumu će se dati ponuđaču koji najbolje dokumentuje i dokaže prethodno navedeno.</w:t>
      </w:r>
    </w:p>
    <w:p w:rsidR="008C6F72" w:rsidRPr="00AB2602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AB2602" w:rsidRDefault="008C6F72" w:rsidP="008C6F72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6" w:name="_Toc436124906"/>
      <w:r>
        <w:rPr>
          <w:rFonts w:ascii="Arial" w:hAnsi="Arial" w:cs="Arial"/>
          <w:noProof/>
          <w:sz w:val="22"/>
          <w:szCs w:val="22"/>
        </w:rPr>
        <w:lastRenderedPageBreak/>
        <w:t xml:space="preserve">9.4 </w:t>
      </w:r>
      <w:r w:rsidRPr="006C369A">
        <w:rPr>
          <w:rFonts w:ascii="Arial" w:hAnsi="Arial" w:cs="Arial"/>
          <w:noProof/>
          <w:sz w:val="22"/>
          <w:szCs w:val="22"/>
        </w:rPr>
        <w:t>Finansijski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 xml:space="preserve">aspekt </w:t>
      </w:r>
      <w:r w:rsidRPr="00AB2602">
        <w:rPr>
          <w:rFonts w:ascii="Arial" w:hAnsi="Arial" w:cs="Arial"/>
          <w:noProof/>
          <w:sz w:val="22"/>
          <w:szCs w:val="22"/>
        </w:rPr>
        <w:t>– Prosječni bruto prihod ponuđača u posljednje tri godine</w:t>
      </w:r>
      <w:bookmarkEnd w:id="6"/>
    </w:p>
    <w:p w:rsidR="008C6F72" w:rsidRPr="00AB2602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5471D1" w:rsidRDefault="008C6F72" w:rsidP="008C6F72">
      <w:pPr>
        <w:spacing w:after="0" w:line="240" w:lineRule="auto"/>
        <w:jc w:val="both"/>
        <w:rPr>
          <w:rFonts w:ascii="Arial" w:hAnsi="Arial" w:cs="Arial"/>
          <w:noProof/>
        </w:rPr>
      </w:pPr>
      <w:bookmarkStart w:id="7" w:name="_Toc436124907"/>
      <w:r w:rsidRPr="005471D1">
        <w:rPr>
          <w:rFonts w:ascii="Arial" w:hAnsi="Arial" w:cs="Arial"/>
          <w:noProof/>
        </w:rPr>
        <w:t>Ovaj kriterijum se izračunava na sljedeći način:</w:t>
      </w:r>
    </w:p>
    <w:p w:rsidR="008C6F72" w:rsidRPr="005471D1" w:rsidRDefault="008C6F72" w:rsidP="008C6F72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5471D1" w:rsidRDefault="008C6F72" w:rsidP="008C6F72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5471D1">
        <w:rPr>
          <w:rFonts w:ascii="Arial" w:hAnsi="Arial" w:cs="Arial"/>
          <w:b/>
          <w:noProof/>
        </w:rPr>
        <w:t>Kriterijum:</w:t>
      </w:r>
      <w:r>
        <w:rPr>
          <w:rFonts w:ascii="Arial" w:hAnsi="Arial" w:cs="Arial"/>
          <w:b/>
          <w:noProof/>
        </w:rPr>
        <w:t xml:space="preserve"> PBP / MBP x 10</w:t>
      </w:r>
      <w:r w:rsidRPr="005471D1">
        <w:rPr>
          <w:rFonts w:ascii="Arial" w:hAnsi="Arial" w:cs="Arial"/>
          <w:b/>
          <w:noProof/>
        </w:rPr>
        <w:t>,</w:t>
      </w:r>
    </w:p>
    <w:p w:rsidR="008C6F72" w:rsidRPr="005471D1" w:rsidRDefault="008C6F72" w:rsidP="008C6F72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5471D1" w:rsidRDefault="008C6F72" w:rsidP="008C6F72">
      <w:pPr>
        <w:spacing w:after="0" w:line="240" w:lineRule="auto"/>
        <w:jc w:val="both"/>
        <w:rPr>
          <w:rFonts w:ascii="Arial" w:hAnsi="Arial" w:cs="Arial"/>
          <w:noProof/>
        </w:rPr>
      </w:pPr>
      <w:r w:rsidRPr="005471D1">
        <w:rPr>
          <w:rFonts w:ascii="Arial" w:hAnsi="Arial" w:cs="Arial"/>
          <w:noProof/>
        </w:rPr>
        <w:t>gdje:</w:t>
      </w:r>
    </w:p>
    <w:p w:rsidR="008C6F72" w:rsidRPr="005471D1" w:rsidRDefault="008C6F72" w:rsidP="008C6F72">
      <w:pPr>
        <w:spacing w:after="0" w:line="240" w:lineRule="auto"/>
        <w:jc w:val="both"/>
        <w:rPr>
          <w:rFonts w:ascii="Arial" w:hAnsi="Arial" w:cs="Arial"/>
          <w:noProof/>
        </w:rPr>
      </w:pPr>
    </w:p>
    <w:p w:rsidR="008C6F72" w:rsidRPr="005471D1" w:rsidRDefault="008C6F72" w:rsidP="008C6F72">
      <w:pPr>
        <w:spacing w:after="0" w:line="240" w:lineRule="auto"/>
        <w:jc w:val="both"/>
        <w:rPr>
          <w:rFonts w:ascii="Arial" w:hAnsi="Arial" w:cs="Arial"/>
          <w:noProof/>
        </w:rPr>
      </w:pPr>
      <w:r w:rsidRPr="005471D1">
        <w:rPr>
          <w:rFonts w:ascii="Arial" w:hAnsi="Arial" w:cs="Arial"/>
          <w:b/>
          <w:noProof/>
        </w:rPr>
        <w:t xml:space="preserve">PBP – </w:t>
      </w:r>
      <w:r w:rsidRPr="005471D1">
        <w:rPr>
          <w:rFonts w:ascii="Arial" w:hAnsi="Arial" w:cs="Arial"/>
          <w:noProof/>
        </w:rPr>
        <w:t>označava prosječni bruto prihod ponuđača za posljednje tri godine</w:t>
      </w:r>
    </w:p>
    <w:p w:rsidR="008C6F72" w:rsidRPr="005471D1" w:rsidRDefault="008C6F72" w:rsidP="008C6F72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471D1">
        <w:rPr>
          <w:rFonts w:ascii="Arial" w:hAnsi="Arial" w:cs="Arial"/>
          <w:b/>
          <w:noProof/>
          <w:lang w:val="pl-PL"/>
        </w:rPr>
        <w:t>MBP –</w:t>
      </w:r>
      <w:r w:rsidRPr="005471D1">
        <w:rPr>
          <w:rFonts w:ascii="Arial" w:hAnsi="Arial" w:cs="Arial"/>
          <w:noProof/>
          <w:lang w:val="pl-PL"/>
        </w:rPr>
        <w:t xml:space="preserve"> označava maksimalni prosječni bruto prihod za posljednje tri godine </w:t>
      </w:r>
      <w:r>
        <w:rPr>
          <w:rFonts w:ascii="Arial" w:hAnsi="Arial" w:cs="Arial"/>
          <w:noProof/>
          <w:lang w:val="pl-PL"/>
        </w:rPr>
        <w:t>od ponuda koje se upoređuju</w:t>
      </w:r>
    </w:p>
    <w:p w:rsidR="008C6F72" w:rsidRDefault="008C6F72" w:rsidP="008C6F72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>
        <w:rPr>
          <w:rFonts w:ascii="Arial" w:hAnsi="Arial" w:cs="Arial"/>
          <w:b/>
          <w:noProof/>
          <w:lang w:val="pl-PL"/>
        </w:rPr>
        <w:t>10</w:t>
      </w:r>
      <w:r w:rsidRPr="005471D1">
        <w:rPr>
          <w:rFonts w:ascii="Arial" w:hAnsi="Arial" w:cs="Arial"/>
          <w:b/>
          <w:noProof/>
          <w:lang w:val="pl-PL"/>
        </w:rPr>
        <w:t xml:space="preserve"> –</w:t>
      </w:r>
      <w:r w:rsidRPr="005471D1">
        <w:rPr>
          <w:rFonts w:ascii="Arial" w:hAnsi="Arial" w:cs="Arial"/>
          <w:noProof/>
          <w:lang w:val="pl-PL"/>
        </w:rPr>
        <w:t>označava broj bodova po ovom kriterijumu</w:t>
      </w:r>
    </w:p>
    <w:p w:rsidR="008C6F72" w:rsidRPr="006B459C" w:rsidRDefault="008C6F72" w:rsidP="008C6F72">
      <w:pPr>
        <w:spacing w:before="120"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U</w:t>
      </w:r>
      <w:r w:rsidRPr="006B459C">
        <w:rPr>
          <w:rFonts w:ascii="Arial" w:hAnsi="Arial" w:cs="Arial"/>
          <w:noProof/>
        </w:rPr>
        <w:t xml:space="preserve">koliko je ponuđač konzorcijum, boduje se finansijska sposobnost </w:t>
      </w:r>
      <w:r>
        <w:rPr>
          <w:rFonts w:ascii="Arial" w:hAnsi="Arial" w:cs="Arial"/>
          <w:noProof/>
        </w:rPr>
        <w:t xml:space="preserve">svakog </w:t>
      </w:r>
      <w:r w:rsidRPr="006B459C">
        <w:rPr>
          <w:rFonts w:ascii="Arial" w:hAnsi="Arial" w:cs="Arial"/>
          <w:noProof/>
        </w:rPr>
        <w:t>člana konzorcijum</w:t>
      </w:r>
      <w:r>
        <w:rPr>
          <w:rFonts w:ascii="Arial" w:hAnsi="Arial" w:cs="Arial"/>
          <w:noProof/>
        </w:rPr>
        <w:t>a.</w:t>
      </w:r>
      <w:r w:rsidRPr="006B459C">
        <w:rPr>
          <w:rFonts w:ascii="Arial" w:hAnsi="Arial" w:cs="Arial"/>
          <w:noProof/>
        </w:rPr>
        <w:t xml:space="preserve"> </w:t>
      </w:r>
    </w:p>
    <w:p w:rsidR="008C6F72" w:rsidRPr="006B459C" w:rsidRDefault="008C6F72" w:rsidP="008C6F72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1F1E5C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</w:t>
      </w:r>
      <w:r>
        <w:rPr>
          <w:rFonts w:ascii="Arial" w:hAnsi="Arial" w:cs="Arial"/>
          <w:noProof/>
        </w:rPr>
        <w:t xml:space="preserve"> </w:t>
      </w:r>
      <w:r w:rsidRPr="001F1E5C">
        <w:rPr>
          <w:rFonts w:ascii="Arial" w:hAnsi="Arial" w:cs="Arial"/>
          <w:noProof/>
        </w:rPr>
        <w:t>godina poslovanja obavezni minimum.</w:t>
      </w:r>
    </w:p>
    <w:p w:rsidR="008C6F72" w:rsidRDefault="008C6F72" w:rsidP="008C6F72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</w:p>
    <w:bookmarkEnd w:id="7"/>
    <w:p w:rsidR="008C6F72" w:rsidRPr="00AB2602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AB2602" w:rsidRDefault="008C6F72" w:rsidP="008C6F72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8" w:name="_Toc436124908"/>
      <w:r>
        <w:rPr>
          <w:rFonts w:ascii="Arial" w:hAnsi="Arial" w:cs="Arial"/>
          <w:noProof/>
          <w:sz w:val="22"/>
          <w:szCs w:val="22"/>
        </w:rPr>
        <w:t>9.5</w:t>
      </w:r>
      <w:r w:rsidRPr="00AB2602">
        <w:rPr>
          <w:rFonts w:ascii="Arial" w:hAnsi="Arial" w:cs="Arial"/>
          <w:noProof/>
          <w:sz w:val="22"/>
          <w:szCs w:val="22"/>
        </w:rPr>
        <w:t xml:space="preserve"> Kvalitet poslovnog plana i efekti na zapošljavanje i ekonomski razvoj</w:t>
      </w:r>
      <w:bookmarkEnd w:id="8"/>
    </w:p>
    <w:p w:rsidR="008C6F72" w:rsidRPr="006C369A" w:rsidRDefault="008C6F72" w:rsidP="008C6F72">
      <w:pPr>
        <w:spacing w:after="0"/>
        <w:jc w:val="both"/>
        <w:rPr>
          <w:rFonts w:ascii="Arial" w:hAnsi="Arial" w:cs="Arial"/>
          <w:noProof/>
        </w:rPr>
      </w:pPr>
    </w:p>
    <w:p w:rsidR="008C6F72" w:rsidRPr="00942B34" w:rsidRDefault="008C6F72" w:rsidP="008C6F72">
      <w:pPr>
        <w:spacing w:before="120" w:after="0"/>
        <w:jc w:val="both"/>
        <w:rPr>
          <w:rFonts w:ascii="Arial" w:hAnsi="Arial" w:cs="Arial"/>
          <w:noProof/>
        </w:rPr>
      </w:pPr>
      <w:r w:rsidRPr="00942B34">
        <w:rPr>
          <w:rFonts w:ascii="Arial" w:hAnsi="Arial" w:cs="Arial"/>
          <w:noProof/>
        </w:rPr>
        <w:t>Ponuđač je dužan da u skladu sa parametrima iz Koncesionog akta opiše poslovni plan za realizaciju koncesije i efekte realizacije koncesije na zapošljavanje i ekonomski razvoj.</w:t>
      </w:r>
    </w:p>
    <w:p w:rsidR="008C6F72" w:rsidRPr="00942B34" w:rsidRDefault="008C6F72" w:rsidP="008C6F72">
      <w:pPr>
        <w:spacing w:before="120" w:after="0"/>
        <w:jc w:val="both"/>
        <w:rPr>
          <w:rFonts w:ascii="Arial" w:hAnsi="Arial" w:cs="Arial"/>
          <w:noProof/>
        </w:rPr>
      </w:pPr>
      <w:r w:rsidRPr="00942B34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8C6F72" w:rsidRPr="00942B34" w:rsidRDefault="008C6F72" w:rsidP="008C6F72">
      <w:pPr>
        <w:spacing w:before="120" w:after="0"/>
        <w:jc w:val="both"/>
        <w:rPr>
          <w:rFonts w:ascii="Arial" w:hAnsi="Arial" w:cs="Arial"/>
          <w:noProof/>
        </w:rPr>
      </w:pPr>
      <w:r w:rsidRPr="00942B34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B10297" w:rsidRPr="006C369A" w:rsidRDefault="00B10297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 xml:space="preserve">Bankarska </w:t>
      </w:r>
      <w:r w:rsidR="00A008F7">
        <w:rPr>
          <w:rFonts w:ascii="Arial" w:hAnsi="Arial" w:cs="Arial"/>
          <w:noProof/>
          <w:sz w:val="22"/>
          <w:szCs w:val="22"/>
        </w:rPr>
        <w:t>garancija</w:t>
      </w:r>
      <w:r w:rsidRPr="006C369A">
        <w:rPr>
          <w:rFonts w:ascii="Arial" w:hAnsi="Arial" w:cs="Arial"/>
          <w:noProof/>
          <w:sz w:val="22"/>
          <w:szCs w:val="22"/>
        </w:rPr>
        <w:t xml:space="preserve"> ponude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p w:rsidR="000E1564" w:rsidRPr="006C369A" w:rsidRDefault="000E1564" w:rsidP="00B10297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9" w:name="_Toc344192543"/>
      <w:r w:rsidRPr="006C369A">
        <w:rPr>
          <w:rFonts w:ascii="Arial" w:hAnsi="Arial" w:cs="Arial"/>
          <w:noProof/>
        </w:rPr>
        <w:lastRenderedPageBreak/>
        <w:t>ponuđač povuče ili opozove svoju ponudu nakon isteka roka za podnošenje ponuda, a u toku propisanog perioda važenja ponuda, ili</w:t>
      </w:r>
      <w:bookmarkEnd w:id="9"/>
    </w:p>
    <w:p w:rsidR="000E1564" w:rsidRPr="006C369A" w:rsidRDefault="000E1564" w:rsidP="00B10297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10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10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B10297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B10297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B10297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B10297">
      <w:pPr>
        <w:spacing w:after="0"/>
        <w:rPr>
          <w:noProof/>
        </w:rPr>
      </w:pPr>
    </w:p>
    <w:p w:rsidR="00934F3A" w:rsidRDefault="00934F3A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4E02FC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Pr="006C369A" w:rsidRDefault="00C00BC9" w:rsidP="00B10297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B10297">
      <w:pPr>
        <w:spacing w:after="0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B10297">
      <w:pPr>
        <w:spacing w:after="0"/>
        <w:rPr>
          <w:rFonts w:ascii="Arial" w:hAnsi="Arial" w:cs="Arial"/>
          <w:noProof/>
        </w:rPr>
      </w:pPr>
    </w:p>
    <w:p w:rsidR="00934F3A" w:rsidRPr="006C369A" w:rsidRDefault="00934F3A" w:rsidP="00B10297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B10297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B10297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B10297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B10297">
      <w:pPr>
        <w:spacing w:after="0"/>
        <w:rPr>
          <w:rFonts w:ascii="Arial" w:hAnsi="Arial" w:cs="Arial"/>
          <w:b/>
          <w:bCs/>
          <w:noProof/>
        </w:rPr>
      </w:pPr>
    </w:p>
    <w:p w:rsidR="00934F3A" w:rsidRDefault="00934F3A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B10297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B10297">
      <w:pPr>
        <w:spacing w:after="0"/>
        <w:jc w:val="both"/>
        <w:rPr>
          <w:rFonts w:ascii="Arial" w:hAnsi="Arial" w:cs="Arial"/>
          <w:bCs/>
          <w:noProof/>
        </w:rPr>
      </w:pPr>
    </w:p>
    <w:p w:rsidR="00934F3A" w:rsidRDefault="00934F3A" w:rsidP="00B10297">
      <w:pPr>
        <w:spacing w:after="0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u 1</w:t>
      </w:r>
      <w:r w:rsidR="004E02FC">
        <w:rPr>
          <w:rFonts w:ascii="Arial" w:hAnsi="Arial" w:cs="Arial"/>
          <w:bCs/>
          <w:noProof/>
        </w:rPr>
        <w:t>1</w:t>
      </w:r>
      <w:bookmarkStart w:id="11" w:name="_GoBack"/>
      <w:bookmarkEnd w:id="11"/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3D760C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3D760C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3D760C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3D760C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B10297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B10297">
      <w:pPr>
        <w:spacing w:after="0"/>
        <w:jc w:val="both"/>
        <w:rPr>
          <w:rFonts w:ascii="Arial" w:hAnsi="Arial" w:cs="Arial"/>
          <w:noProof/>
        </w:rPr>
      </w:pPr>
    </w:p>
    <w:p w:rsidR="00934F3A" w:rsidRDefault="00934F3A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B10297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B10297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3D760C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3D760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p w:rsidR="00934F3A" w:rsidRPr="006C369A" w:rsidRDefault="00934F3A" w:rsidP="00B10297">
      <w:pPr>
        <w:spacing w:after="0"/>
        <w:rPr>
          <w:noProof/>
        </w:rPr>
      </w:pPr>
    </w:p>
    <w:p w:rsidR="00934F3A" w:rsidRPr="006C369A" w:rsidRDefault="00934F3A" w:rsidP="00B10297">
      <w:pPr>
        <w:spacing w:after="0"/>
        <w:rPr>
          <w:noProof/>
        </w:rPr>
      </w:pPr>
    </w:p>
    <w:p w:rsidR="0023346C" w:rsidRPr="006C369A" w:rsidRDefault="0023346C" w:rsidP="00B10297">
      <w:pPr>
        <w:spacing w:after="0"/>
        <w:jc w:val="both"/>
        <w:rPr>
          <w:rFonts w:ascii="Arial" w:hAnsi="Arial" w:cs="Arial"/>
          <w:noProof/>
        </w:rPr>
      </w:pP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B3B" w:rsidRDefault="00071B3B" w:rsidP="00577803">
      <w:pPr>
        <w:spacing w:after="0" w:line="240" w:lineRule="auto"/>
      </w:pPr>
      <w:r>
        <w:separator/>
      </w:r>
    </w:p>
  </w:endnote>
  <w:endnote w:type="continuationSeparator" w:id="0">
    <w:p w:rsidR="00071B3B" w:rsidRDefault="00071B3B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A120E4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4E02FC" w:rsidRPr="004E02FC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9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6C369A" w:rsidRDefault="00682BEE" w:rsidP="00A21311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  <w:r w:rsidRPr="00682BEE">
            <w:rPr>
              <w:rFonts w:ascii="Arial" w:hAnsi="Arial" w:cs="Arial"/>
              <w:noProof/>
              <w:sz w:val="18"/>
              <w:szCs w:val="18"/>
              <w:lang w:val="pl-PL"/>
            </w:rPr>
            <w:t xml:space="preserve">Koncesioni akt o ležištu bentonita “Bijelo polje“, </w:t>
          </w:r>
          <w:r w:rsidR="00A21311">
            <w:rPr>
              <w:rFonts w:ascii="Arial" w:hAnsi="Arial" w:cs="Arial"/>
              <w:noProof/>
              <w:sz w:val="18"/>
              <w:szCs w:val="18"/>
              <w:lang w:val="pl-PL"/>
            </w:rPr>
            <w:t>O</w:t>
          </w:r>
          <w:r w:rsidRPr="00682BEE">
            <w:rPr>
              <w:rFonts w:ascii="Arial" w:hAnsi="Arial" w:cs="Arial"/>
              <w:noProof/>
              <w:sz w:val="18"/>
              <w:szCs w:val="18"/>
              <w:lang w:val="pl-PL"/>
            </w:rPr>
            <w:t>pština Bar</w:t>
          </w: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B3B" w:rsidRDefault="00071B3B" w:rsidP="00577803">
      <w:pPr>
        <w:spacing w:after="0" w:line="240" w:lineRule="auto"/>
      </w:pPr>
      <w:r>
        <w:separator/>
      </w:r>
    </w:p>
  </w:footnote>
  <w:footnote w:type="continuationSeparator" w:id="0">
    <w:p w:rsidR="00071B3B" w:rsidRDefault="00071B3B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6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0"/>
    <w:lvlOverride w:ilvl="0">
      <w:startOverride w:val="7"/>
    </w:lvlOverride>
  </w:num>
  <w:num w:numId="14">
    <w:abstractNumId w:val="1"/>
  </w:num>
  <w:num w:numId="15">
    <w:abstractNumId w:val="0"/>
    <w:lvlOverride w:ilvl="0">
      <w:startOverride w:val="10"/>
    </w:lvlOverride>
    <w:lvlOverride w:ilvl="1">
      <w:startOverride w:val="1"/>
    </w:lvlOverride>
  </w:num>
  <w:num w:numId="16">
    <w:abstractNumId w:val="0"/>
    <w:lvlOverride w:ilvl="0">
      <w:startOverride w:val="30"/>
    </w:lvlOverride>
  </w:num>
  <w:num w:numId="17">
    <w:abstractNumId w:val="0"/>
    <w:lvlOverride w:ilvl="0">
      <w:startOverride w:val="10"/>
    </w:lvlOverride>
    <w:lvlOverride w:ilvl="1">
      <w:startOverride w:val="4"/>
    </w:lvlOverride>
  </w:num>
  <w:num w:numId="18">
    <w:abstractNumId w:val="0"/>
    <w:lvlOverride w:ilvl="0">
      <w:startOverride w:val="30"/>
    </w:lvlOverride>
  </w:num>
  <w:num w:numId="19">
    <w:abstractNumId w:val="0"/>
    <w:lvlOverride w:ilvl="0">
      <w:startOverride w:val="10"/>
    </w:lvlOverride>
    <w:lvlOverride w:ilvl="1">
      <w:startOverride w:val="4"/>
    </w:lvlOverride>
  </w:num>
  <w:num w:numId="20">
    <w:abstractNumId w:val="0"/>
    <w:lvlOverride w:ilvl="0">
      <w:startOverride w:val="5"/>
    </w:lvlOverride>
  </w:num>
  <w:num w:numId="21">
    <w:abstractNumId w:val="0"/>
    <w:lvlOverride w:ilvl="0">
      <w:startOverride w:val="5"/>
    </w:lvlOverride>
  </w:num>
  <w:num w:numId="22">
    <w:abstractNumId w:val="0"/>
    <w:lvlOverride w:ilvl="0">
      <w:startOverride w:val="10"/>
    </w:lvlOverride>
    <w:lvlOverride w:ilvl="1">
      <w:startOverride w:val="4"/>
    </w:lvlOverride>
  </w:num>
  <w:num w:numId="23">
    <w:abstractNumId w:val="0"/>
    <w:lvlOverride w:ilvl="0">
      <w:startOverride w:val="10"/>
    </w:lvlOverride>
    <w:lvlOverride w:ilvl="1">
      <w:startOverride w:val="4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2611D"/>
    <w:rsid w:val="0005633A"/>
    <w:rsid w:val="00063ACD"/>
    <w:rsid w:val="00071B3B"/>
    <w:rsid w:val="000765F5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233A"/>
    <w:rsid w:val="001146BD"/>
    <w:rsid w:val="001224C1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94B26"/>
    <w:rsid w:val="001A5E61"/>
    <w:rsid w:val="001C029C"/>
    <w:rsid w:val="001D0925"/>
    <w:rsid w:val="001E4C25"/>
    <w:rsid w:val="002006A1"/>
    <w:rsid w:val="002144B4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964EC"/>
    <w:rsid w:val="002966B7"/>
    <w:rsid w:val="002A111C"/>
    <w:rsid w:val="002A2B0D"/>
    <w:rsid w:val="002B05F3"/>
    <w:rsid w:val="002B23C0"/>
    <w:rsid w:val="002B38BA"/>
    <w:rsid w:val="002C0D74"/>
    <w:rsid w:val="002C6EEA"/>
    <w:rsid w:val="002D3BEB"/>
    <w:rsid w:val="002E07D2"/>
    <w:rsid w:val="002E2BD7"/>
    <w:rsid w:val="00312C6D"/>
    <w:rsid w:val="003551B5"/>
    <w:rsid w:val="00355C9C"/>
    <w:rsid w:val="00360BD4"/>
    <w:rsid w:val="0036662E"/>
    <w:rsid w:val="00370F4A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D760C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4C5A7B"/>
    <w:rsid w:val="004E02FC"/>
    <w:rsid w:val="005007B5"/>
    <w:rsid w:val="0050368C"/>
    <w:rsid w:val="005124C2"/>
    <w:rsid w:val="005206BA"/>
    <w:rsid w:val="0053196C"/>
    <w:rsid w:val="00577803"/>
    <w:rsid w:val="00581B9B"/>
    <w:rsid w:val="005A3975"/>
    <w:rsid w:val="005A7510"/>
    <w:rsid w:val="005B1AEA"/>
    <w:rsid w:val="005E023B"/>
    <w:rsid w:val="005E0D81"/>
    <w:rsid w:val="005F4DFA"/>
    <w:rsid w:val="00603C98"/>
    <w:rsid w:val="0061240F"/>
    <w:rsid w:val="00617573"/>
    <w:rsid w:val="00617CFF"/>
    <w:rsid w:val="00623FCA"/>
    <w:rsid w:val="00665E47"/>
    <w:rsid w:val="00682BEE"/>
    <w:rsid w:val="006B4408"/>
    <w:rsid w:val="006B56FD"/>
    <w:rsid w:val="006C369A"/>
    <w:rsid w:val="006C71AE"/>
    <w:rsid w:val="006C739B"/>
    <w:rsid w:val="006E07D3"/>
    <w:rsid w:val="006F3878"/>
    <w:rsid w:val="00700957"/>
    <w:rsid w:val="00717EFE"/>
    <w:rsid w:val="00723442"/>
    <w:rsid w:val="00743B33"/>
    <w:rsid w:val="007466D2"/>
    <w:rsid w:val="007560D9"/>
    <w:rsid w:val="0075610E"/>
    <w:rsid w:val="00761861"/>
    <w:rsid w:val="00766EE2"/>
    <w:rsid w:val="00775276"/>
    <w:rsid w:val="0078013D"/>
    <w:rsid w:val="00786987"/>
    <w:rsid w:val="00793F86"/>
    <w:rsid w:val="007A6A70"/>
    <w:rsid w:val="007B1A7C"/>
    <w:rsid w:val="007B20F5"/>
    <w:rsid w:val="007C74CB"/>
    <w:rsid w:val="007E02C9"/>
    <w:rsid w:val="007F0AC7"/>
    <w:rsid w:val="00800E0E"/>
    <w:rsid w:val="008113D5"/>
    <w:rsid w:val="00812FD3"/>
    <w:rsid w:val="00825315"/>
    <w:rsid w:val="008607F3"/>
    <w:rsid w:val="00867784"/>
    <w:rsid w:val="00884A69"/>
    <w:rsid w:val="0089001F"/>
    <w:rsid w:val="008B2B34"/>
    <w:rsid w:val="008B5F0F"/>
    <w:rsid w:val="008C2EB8"/>
    <w:rsid w:val="008C6F72"/>
    <w:rsid w:val="008D6721"/>
    <w:rsid w:val="008D745F"/>
    <w:rsid w:val="008E1005"/>
    <w:rsid w:val="008F3BF3"/>
    <w:rsid w:val="008F4A1F"/>
    <w:rsid w:val="008F6EDF"/>
    <w:rsid w:val="009045C6"/>
    <w:rsid w:val="00920A9D"/>
    <w:rsid w:val="00920B77"/>
    <w:rsid w:val="00934BA1"/>
    <w:rsid w:val="00934F3A"/>
    <w:rsid w:val="00936AE9"/>
    <w:rsid w:val="009421A7"/>
    <w:rsid w:val="00952A29"/>
    <w:rsid w:val="00975057"/>
    <w:rsid w:val="00986AB8"/>
    <w:rsid w:val="009C1BED"/>
    <w:rsid w:val="009C65D3"/>
    <w:rsid w:val="009D0E7F"/>
    <w:rsid w:val="009D3A19"/>
    <w:rsid w:val="009D468C"/>
    <w:rsid w:val="009E71C8"/>
    <w:rsid w:val="009F14A0"/>
    <w:rsid w:val="00A008F7"/>
    <w:rsid w:val="00A109E4"/>
    <w:rsid w:val="00A120E4"/>
    <w:rsid w:val="00A21311"/>
    <w:rsid w:val="00A218DA"/>
    <w:rsid w:val="00A23BBE"/>
    <w:rsid w:val="00A33078"/>
    <w:rsid w:val="00A433FA"/>
    <w:rsid w:val="00A44C64"/>
    <w:rsid w:val="00A51C33"/>
    <w:rsid w:val="00A57B42"/>
    <w:rsid w:val="00A624CE"/>
    <w:rsid w:val="00A70A16"/>
    <w:rsid w:val="00A762BF"/>
    <w:rsid w:val="00A90D7F"/>
    <w:rsid w:val="00AA2A7D"/>
    <w:rsid w:val="00AB2602"/>
    <w:rsid w:val="00AC20C8"/>
    <w:rsid w:val="00AC6004"/>
    <w:rsid w:val="00AD13E0"/>
    <w:rsid w:val="00AD3CCB"/>
    <w:rsid w:val="00AD79E9"/>
    <w:rsid w:val="00AE383B"/>
    <w:rsid w:val="00AF0B1B"/>
    <w:rsid w:val="00AF218D"/>
    <w:rsid w:val="00B10297"/>
    <w:rsid w:val="00B150C4"/>
    <w:rsid w:val="00B22935"/>
    <w:rsid w:val="00B26FB2"/>
    <w:rsid w:val="00B3341C"/>
    <w:rsid w:val="00B835DE"/>
    <w:rsid w:val="00B8498C"/>
    <w:rsid w:val="00B8680E"/>
    <w:rsid w:val="00BB320E"/>
    <w:rsid w:val="00BB3F50"/>
    <w:rsid w:val="00BB6B9A"/>
    <w:rsid w:val="00BC4228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B6DA9"/>
    <w:rsid w:val="00CC1B7F"/>
    <w:rsid w:val="00CC65D3"/>
    <w:rsid w:val="00CC790E"/>
    <w:rsid w:val="00CD3F67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73F55"/>
    <w:rsid w:val="00D834AC"/>
    <w:rsid w:val="00D843DA"/>
    <w:rsid w:val="00D90072"/>
    <w:rsid w:val="00DA32D5"/>
    <w:rsid w:val="00DA76D2"/>
    <w:rsid w:val="00DB0DF8"/>
    <w:rsid w:val="00DC13B4"/>
    <w:rsid w:val="00DC2DA2"/>
    <w:rsid w:val="00DD3DF5"/>
    <w:rsid w:val="00E16CF5"/>
    <w:rsid w:val="00E20F1F"/>
    <w:rsid w:val="00E2776A"/>
    <w:rsid w:val="00E323BF"/>
    <w:rsid w:val="00E35ABF"/>
    <w:rsid w:val="00E40806"/>
    <w:rsid w:val="00E42550"/>
    <w:rsid w:val="00E644E6"/>
    <w:rsid w:val="00E6579C"/>
    <w:rsid w:val="00E80B17"/>
    <w:rsid w:val="00E8401B"/>
    <w:rsid w:val="00E934FC"/>
    <w:rsid w:val="00EA4759"/>
    <w:rsid w:val="00EC3918"/>
    <w:rsid w:val="00EC5867"/>
    <w:rsid w:val="00EE25C8"/>
    <w:rsid w:val="00EE5585"/>
    <w:rsid w:val="00EF01E3"/>
    <w:rsid w:val="00EF20FB"/>
    <w:rsid w:val="00EF2C3F"/>
    <w:rsid w:val="00F15F3C"/>
    <w:rsid w:val="00F2677A"/>
    <w:rsid w:val="00F31728"/>
    <w:rsid w:val="00F4193C"/>
    <w:rsid w:val="00F56896"/>
    <w:rsid w:val="00F57057"/>
    <w:rsid w:val="00F71842"/>
    <w:rsid w:val="00F75CCD"/>
    <w:rsid w:val="00F94235"/>
    <w:rsid w:val="00F9474D"/>
    <w:rsid w:val="00F94B5D"/>
    <w:rsid w:val="00FA24CF"/>
    <w:rsid w:val="00FC4D6A"/>
    <w:rsid w:val="00FC5CE4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AFF41C2-F12E-407D-AA6A-A08013FC8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FEF2BF68-E688-4979-80CA-A6292A6BB4F1}" type="presOf" srcId="{6B0688F6-9F76-4FCB-BB55-F1257A22D8DD}" destId="{C593B2B0-15BE-4602-8FF5-D4072421A446}" srcOrd="0" destOrd="0" presId="urn:microsoft.com/office/officeart/2005/8/layout/orgChart1"/>
    <dgm:cxn modelId="{5D0E386C-B97C-4B9B-ADCD-A32681E1244D}" type="presOf" srcId="{0DE17670-E157-4B07-8006-E764EBD90DAF}" destId="{5B5BB255-7C27-4C1D-B48A-4CCE6A5F665E}" srcOrd="0" destOrd="0" presId="urn:microsoft.com/office/officeart/2005/8/layout/orgChart1"/>
    <dgm:cxn modelId="{7B93D169-91BA-466C-A979-718F2D372FA2}" type="presOf" srcId="{8B88A665-9315-4788-90CC-ED5802A9F43C}" destId="{ED9A3599-C331-4196-8839-B107FE73C4A7}" srcOrd="0" destOrd="0" presId="urn:microsoft.com/office/officeart/2005/8/layout/orgChart1"/>
    <dgm:cxn modelId="{DAE57D82-2335-48EB-B9D0-4DAC38CA6FFC}" type="presOf" srcId="{0DE17670-E157-4B07-8006-E764EBD90DAF}" destId="{FED0285A-9C90-4CB8-8DAB-FD033CC83C7F}" srcOrd="1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F532C5C6-1B92-4519-BB55-88BFC1660AAD}" type="presOf" srcId="{6C0F04BD-764B-4969-A24F-D15846C82DD8}" destId="{E303C5EF-EC38-4269-A3CC-3D72E558323B}" srcOrd="0" destOrd="0" presId="urn:microsoft.com/office/officeart/2005/8/layout/orgChart1"/>
    <dgm:cxn modelId="{3F92100A-CBFA-4C9A-8C8E-A820E7FC14B9}" type="presOf" srcId="{6371D924-B161-43D3-B5AC-9B74670F1FC4}" destId="{17ED256A-C5BE-419C-AB96-0115162CB649}" srcOrd="0" destOrd="0" presId="urn:microsoft.com/office/officeart/2005/8/layout/orgChart1"/>
    <dgm:cxn modelId="{70EBD6E0-7980-4D15-B640-22D713C13EB7}" type="presOf" srcId="{F56F2958-2456-4C64-93C1-BF1F8EFCA079}" destId="{5A710E42-E672-4096-9C6F-747E9EBBD449}" srcOrd="1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B93B84CA-DF28-4FB0-834C-B0FF33816DA5}" type="presOf" srcId="{9C450286-2851-4E58-B502-0B8884031C8A}" destId="{F6102BFC-83BB-4026-B3CB-60ADB1BCBB06}" srcOrd="0" destOrd="0" presId="urn:microsoft.com/office/officeart/2005/8/layout/orgChart1"/>
    <dgm:cxn modelId="{2D92EF82-67B8-432F-BE28-535AD3555AB8}" type="presOf" srcId="{9C450286-2851-4E58-B502-0B8884031C8A}" destId="{EA88A9BC-36C4-4A20-8237-CA067FC5202E}" srcOrd="1" destOrd="0" presId="urn:microsoft.com/office/officeart/2005/8/layout/orgChart1"/>
    <dgm:cxn modelId="{3FB10AB3-6A1B-478B-9D32-7CED115085D3}" type="presOf" srcId="{3F2868D2-FD45-4C9D-BD16-7F12CB22B0E0}" destId="{FE1DDC4B-2FDC-404A-8230-65A0AA5FB46B}" srcOrd="0" destOrd="0" presId="urn:microsoft.com/office/officeart/2005/8/layout/orgChart1"/>
    <dgm:cxn modelId="{E834A8CF-EDF7-4F3E-824C-653E155C8A3B}" type="presOf" srcId="{599074BF-21B8-42A2-AA16-7986D1598514}" destId="{D10DA27A-EC79-48FE-9D2E-14231B8046FB}" srcOrd="1" destOrd="0" presId="urn:microsoft.com/office/officeart/2005/8/layout/orgChart1"/>
    <dgm:cxn modelId="{FC183D8D-054F-40DC-A105-F6DDFE48D2B9}" type="presOf" srcId="{A8C11D85-3712-409E-97D2-E46A0BB7019A}" destId="{194D7AB7-3693-43AF-9138-98A533A86240}" srcOrd="1" destOrd="0" presId="urn:microsoft.com/office/officeart/2005/8/layout/orgChart1"/>
    <dgm:cxn modelId="{54795202-94F1-41A6-8A3D-2892906831E1}" type="presOf" srcId="{7F914D03-E706-4E49-99C3-1C822043BF6E}" destId="{0234C891-C16A-4A1F-BE72-409AC7CF6649}" srcOrd="0" destOrd="0" presId="urn:microsoft.com/office/officeart/2005/8/layout/orgChart1"/>
    <dgm:cxn modelId="{51D2F504-9D5D-4613-A3BF-7EDEE096A418}" type="presOf" srcId="{A8C11D85-3712-409E-97D2-E46A0BB7019A}" destId="{AAB47639-DB41-4CE3-8A57-6C948470C526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0879FC45-9ADF-4B52-ADEC-BD18A702A3CE}" type="presOf" srcId="{F56F2958-2456-4C64-93C1-BF1F8EFCA079}" destId="{9729E57B-D448-448E-8C16-1A1C56ED4210}" srcOrd="0" destOrd="0" presId="urn:microsoft.com/office/officeart/2005/8/layout/orgChart1"/>
    <dgm:cxn modelId="{7004BB22-F852-4068-941C-03EFABEC0F49}" type="presOf" srcId="{599074BF-21B8-42A2-AA16-7986D1598514}" destId="{827B842E-8958-4E19-9396-BE1EFAA5BA61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3F3E6649-C969-4050-9712-0AE42447C6FA}" type="presOf" srcId="{8B88A665-9315-4788-90CC-ED5802A9F43C}" destId="{D20A6C82-7488-4B67-AC13-659445510D43}" srcOrd="1" destOrd="0" presId="urn:microsoft.com/office/officeart/2005/8/layout/orgChart1"/>
    <dgm:cxn modelId="{4CB50543-170B-4E67-94AF-6270DC40AA36}" type="presOf" srcId="{63CA113F-5618-4FA8-8115-AF9B0520FD1F}" destId="{51B137D1-F900-4608-AEF6-AE3713AA45A5}" srcOrd="0" destOrd="0" presId="urn:microsoft.com/office/officeart/2005/8/layout/orgChart1"/>
    <dgm:cxn modelId="{920441FC-FBC1-4B2C-9703-90A536E4D3AB}" type="presOf" srcId="{00C007BD-0F79-4E7F-AB3F-2723DC3AB934}" destId="{4108FB7F-D83D-4927-AD53-755B964CBF6B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6819C333-7031-4BA7-A966-97BA3891E641}" type="presOf" srcId="{43663D0D-E620-4023-A0AC-44753AD53092}" destId="{752C2A58-EC28-4D71-822A-73E1A95949DA}" srcOrd="0" destOrd="0" presId="urn:microsoft.com/office/officeart/2005/8/layout/orgChart1"/>
    <dgm:cxn modelId="{E658E5B7-AC21-459E-941D-77F8C124F554}" type="presOf" srcId="{7F914D03-E706-4E49-99C3-1C822043BF6E}" destId="{CFC3028B-D4F7-4B5C-9396-D7772235AD4B}" srcOrd="1" destOrd="0" presId="urn:microsoft.com/office/officeart/2005/8/layout/orgChart1"/>
    <dgm:cxn modelId="{D23BDC5C-9833-4229-8361-C75B3E812309}" type="presParOf" srcId="{752C2A58-EC28-4D71-822A-73E1A95949DA}" destId="{493AC0C5-73D9-4E25-BEA1-CE9E738F27CB}" srcOrd="0" destOrd="0" presId="urn:microsoft.com/office/officeart/2005/8/layout/orgChart1"/>
    <dgm:cxn modelId="{95881368-AEF6-44AB-9666-D5E889B4EA50}" type="presParOf" srcId="{493AC0C5-73D9-4E25-BEA1-CE9E738F27CB}" destId="{941D08DD-87E5-4538-BC3B-3F9E39A725EB}" srcOrd="0" destOrd="0" presId="urn:microsoft.com/office/officeart/2005/8/layout/orgChart1"/>
    <dgm:cxn modelId="{9BB392F6-E902-4A46-B79D-B3F9A557B9DA}" type="presParOf" srcId="{941D08DD-87E5-4538-BC3B-3F9E39A725EB}" destId="{ED9A3599-C331-4196-8839-B107FE73C4A7}" srcOrd="0" destOrd="0" presId="urn:microsoft.com/office/officeart/2005/8/layout/orgChart1"/>
    <dgm:cxn modelId="{7FB10F3C-0F93-47D6-BF87-CA8E9A5DB4C1}" type="presParOf" srcId="{941D08DD-87E5-4538-BC3B-3F9E39A725EB}" destId="{D20A6C82-7488-4B67-AC13-659445510D43}" srcOrd="1" destOrd="0" presId="urn:microsoft.com/office/officeart/2005/8/layout/orgChart1"/>
    <dgm:cxn modelId="{73D54BC0-8510-4747-B191-1B5CE8BAE24D}" type="presParOf" srcId="{493AC0C5-73D9-4E25-BEA1-CE9E738F27CB}" destId="{ED0AF4C6-449C-4E83-84AC-92E6FA1DA217}" srcOrd="1" destOrd="0" presId="urn:microsoft.com/office/officeart/2005/8/layout/orgChart1"/>
    <dgm:cxn modelId="{D746A3A9-50FD-4D2E-9F5A-92852CEFBD75}" type="presParOf" srcId="{ED0AF4C6-449C-4E83-84AC-92E6FA1DA217}" destId="{4108FB7F-D83D-4927-AD53-755B964CBF6B}" srcOrd="0" destOrd="0" presId="urn:microsoft.com/office/officeart/2005/8/layout/orgChart1"/>
    <dgm:cxn modelId="{2734316D-D62B-4FC7-8935-1CB9DC93811D}" type="presParOf" srcId="{ED0AF4C6-449C-4E83-84AC-92E6FA1DA217}" destId="{0CD65E19-8206-4035-8EEF-17799E8DD7FC}" srcOrd="1" destOrd="0" presId="urn:microsoft.com/office/officeart/2005/8/layout/orgChart1"/>
    <dgm:cxn modelId="{DDE242A4-8844-43D3-AEE5-82982AF8D6A8}" type="presParOf" srcId="{0CD65E19-8206-4035-8EEF-17799E8DD7FC}" destId="{78993255-9D47-4ADB-8FC8-D548883316D2}" srcOrd="0" destOrd="0" presId="urn:microsoft.com/office/officeart/2005/8/layout/orgChart1"/>
    <dgm:cxn modelId="{4AAD38F1-10A0-4F15-B3FD-5D81B5E1B60F}" type="presParOf" srcId="{78993255-9D47-4ADB-8FC8-D548883316D2}" destId="{AAB47639-DB41-4CE3-8A57-6C948470C526}" srcOrd="0" destOrd="0" presId="urn:microsoft.com/office/officeart/2005/8/layout/orgChart1"/>
    <dgm:cxn modelId="{3FF00DCE-B4C7-476F-A9BB-2841C2964917}" type="presParOf" srcId="{78993255-9D47-4ADB-8FC8-D548883316D2}" destId="{194D7AB7-3693-43AF-9138-98A533A86240}" srcOrd="1" destOrd="0" presId="urn:microsoft.com/office/officeart/2005/8/layout/orgChart1"/>
    <dgm:cxn modelId="{8245CEBA-3DCD-44CC-975C-A60FE8B2EFF3}" type="presParOf" srcId="{0CD65E19-8206-4035-8EEF-17799E8DD7FC}" destId="{45D38957-A2AB-42FB-A7A7-7D4C72A59C3A}" srcOrd="1" destOrd="0" presId="urn:microsoft.com/office/officeart/2005/8/layout/orgChart1"/>
    <dgm:cxn modelId="{573AE5F1-C560-4DC4-B752-A5A6CE649859}" type="presParOf" srcId="{45D38957-A2AB-42FB-A7A7-7D4C72A59C3A}" destId="{FE1DDC4B-2FDC-404A-8230-65A0AA5FB46B}" srcOrd="0" destOrd="0" presId="urn:microsoft.com/office/officeart/2005/8/layout/orgChart1"/>
    <dgm:cxn modelId="{57A54E71-53DC-492A-BA95-6AE931E273AB}" type="presParOf" srcId="{45D38957-A2AB-42FB-A7A7-7D4C72A59C3A}" destId="{D5D9D222-22AA-480A-87CD-7BAF88DDE2FA}" srcOrd="1" destOrd="0" presId="urn:microsoft.com/office/officeart/2005/8/layout/orgChart1"/>
    <dgm:cxn modelId="{54160AC1-34EC-4E6B-BE07-3D10D3B0811A}" type="presParOf" srcId="{D5D9D222-22AA-480A-87CD-7BAF88DDE2FA}" destId="{59DE2708-C38A-4C07-BCA5-F996DEBE0F84}" srcOrd="0" destOrd="0" presId="urn:microsoft.com/office/officeart/2005/8/layout/orgChart1"/>
    <dgm:cxn modelId="{822D7B37-1D5E-4080-B762-00210B860604}" type="presParOf" srcId="{59DE2708-C38A-4C07-BCA5-F996DEBE0F84}" destId="{827B842E-8958-4E19-9396-BE1EFAA5BA61}" srcOrd="0" destOrd="0" presId="urn:microsoft.com/office/officeart/2005/8/layout/orgChart1"/>
    <dgm:cxn modelId="{B23913D1-5E5F-4052-87D2-4E1E724C5189}" type="presParOf" srcId="{59DE2708-C38A-4C07-BCA5-F996DEBE0F84}" destId="{D10DA27A-EC79-48FE-9D2E-14231B8046FB}" srcOrd="1" destOrd="0" presId="urn:microsoft.com/office/officeart/2005/8/layout/orgChart1"/>
    <dgm:cxn modelId="{430D7D3D-2B10-4989-9EF1-677263112422}" type="presParOf" srcId="{D5D9D222-22AA-480A-87CD-7BAF88DDE2FA}" destId="{37391F71-4CFE-400C-9F38-2B26CF819896}" srcOrd="1" destOrd="0" presId="urn:microsoft.com/office/officeart/2005/8/layout/orgChart1"/>
    <dgm:cxn modelId="{A7441AEA-5CE9-43C5-AC07-B29CB2DACC45}" type="presParOf" srcId="{D5D9D222-22AA-480A-87CD-7BAF88DDE2FA}" destId="{083A8CEE-25CC-4491-A20F-CC44BCAEB4EE}" srcOrd="2" destOrd="0" presId="urn:microsoft.com/office/officeart/2005/8/layout/orgChart1"/>
    <dgm:cxn modelId="{B9737D20-1182-476C-A53D-0507898F1D68}" type="presParOf" srcId="{45D38957-A2AB-42FB-A7A7-7D4C72A59C3A}" destId="{17ED256A-C5BE-419C-AB96-0115162CB649}" srcOrd="2" destOrd="0" presId="urn:microsoft.com/office/officeart/2005/8/layout/orgChart1"/>
    <dgm:cxn modelId="{7F88DA97-7182-457F-880F-2161BD866082}" type="presParOf" srcId="{45D38957-A2AB-42FB-A7A7-7D4C72A59C3A}" destId="{5A134DD1-556D-4D85-BFC3-80848FE0B0DE}" srcOrd="3" destOrd="0" presId="urn:microsoft.com/office/officeart/2005/8/layout/orgChart1"/>
    <dgm:cxn modelId="{CEC2D890-929F-4818-8205-321D67FE13B7}" type="presParOf" srcId="{5A134DD1-556D-4D85-BFC3-80848FE0B0DE}" destId="{2B7A0949-E4A4-4824-8E68-31604FCB90F9}" srcOrd="0" destOrd="0" presId="urn:microsoft.com/office/officeart/2005/8/layout/orgChart1"/>
    <dgm:cxn modelId="{BF394F7F-EFDD-4DA5-B53D-07222B7CD782}" type="presParOf" srcId="{2B7A0949-E4A4-4824-8E68-31604FCB90F9}" destId="{F6102BFC-83BB-4026-B3CB-60ADB1BCBB06}" srcOrd="0" destOrd="0" presId="urn:microsoft.com/office/officeart/2005/8/layout/orgChart1"/>
    <dgm:cxn modelId="{716FA217-6B13-445A-9A3F-32488CACE993}" type="presParOf" srcId="{2B7A0949-E4A4-4824-8E68-31604FCB90F9}" destId="{EA88A9BC-36C4-4A20-8237-CA067FC5202E}" srcOrd="1" destOrd="0" presId="urn:microsoft.com/office/officeart/2005/8/layout/orgChart1"/>
    <dgm:cxn modelId="{6B2FEEE3-528D-4D62-B53C-405073773608}" type="presParOf" srcId="{5A134DD1-556D-4D85-BFC3-80848FE0B0DE}" destId="{B98719F5-C1D9-4816-B10A-D951885EDE92}" srcOrd="1" destOrd="0" presId="urn:microsoft.com/office/officeart/2005/8/layout/orgChart1"/>
    <dgm:cxn modelId="{399884CD-365B-43D9-906E-CB8D8FAA593C}" type="presParOf" srcId="{5A134DD1-556D-4D85-BFC3-80848FE0B0DE}" destId="{898E41E3-6135-44EA-81A7-6240E0063717}" srcOrd="2" destOrd="0" presId="urn:microsoft.com/office/officeart/2005/8/layout/orgChart1"/>
    <dgm:cxn modelId="{8ADDE590-F5D0-4484-8131-69D508702293}" type="presParOf" srcId="{0CD65E19-8206-4035-8EEF-17799E8DD7FC}" destId="{B5D42BA1-5F88-4CD3-A856-772F75B5B9BD}" srcOrd="2" destOrd="0" presId="urn:microsoft.com/office/officeart/2005/8/layout/orgChart1"/>
    <dgm:cxn modelId="{D78CFDC1-3AC5-4FD1-9584-BC2834D145E8}" type="presParOf" srcId="{ED0AF4C6-449C-4E83-84AC-92E6FA1DA217}" destId="{E303C5EF-EC38-4269-A3CC-3D72E558323B}" srcOrd="2" destOrd="0" presId="urn:microsoft.com/office/officeart/2005/8/layout/orgChart1"/>
    <dgm:cxn modelId="{C81B33CF-CDF9-45A9-925F-7159011A4E35}" type="presParOf" srcId="{ED0AF4C6-449C-4E83-84AC-92E6FA1DA217}" destId="{ABCE3CBA-1C4C-4188-B20C-E09296E815B8}" srcOrd="3" destOrd="0" presId="urn:microsoft.com/office/officeart/2005/8/layout/orgChart1"/>
    <dgm:cxn modelId="{A04F4E49-902D-4342-A7E3-E1E212383FEE}" type="presParOf" srcId="{ABCE3CBA-1C4C-4188-B20C-E09296E815B8}" destId="{C3261693-965A-4837-8D41-4DACFE8A9263}" srcOrd="0" destOrd="0" presId="urn:microsoft.com/office/officeart/2005/8/layout/orgChart1"/>
    <dgm:cxn modelId="{7A80FC7B-4737-448C-BE74-05ECD135C53C}" type="presParOf" srcId="{C3261693-965A-4837-8D41-4DACFE8A9263}" destId="{9729E57B-D448-448E-8C16-1A1C56ED4210}" srcOrd="0" destOrd="0" presId="urn:microsoft.com/office/officeart/2005/8/layout/orgChart1"/>
    <dgm:cxn modelId="{A315C984-330F-4227-A01F-F0BC51BF0D88}" type="presParOf" srcId="{C3261693-965A-4837-8D41-4DACFE8A9263}" destId="{5A710E42-E672-4096-9C6F-747E9EBBD449}" srcOrd="1" destOrd="0" presId="urn:microsoft.com/office/officeart/2005/8/layout/orgChart1"/>
    <dgm:cxn modelId="{AE0DDD57-EAAF-4103-8DB5-A40D0B3F4FE3}" type="presParOf" srcId="{ABCE3CBA-1C4C-4188-B20C-E09296E815B8}" destId="{59B05F0F-40C7-48E8-A26F-471A9B9148E5}" srcOrd="1" destOrd="0" presId="urn:microsoft.com/office/officeart/2005/8/layout/orgChart1"/>
    <dgm:cxn modelId="{9FB2DE65-2412-4972-B78D-9009763A3C85}" type="presParOf" srcId="{59B05F0F-40C7-48E8-A26F-471A9B9148E5}" destId="{C593B2B0-15BE-4602-8FF5-D4072421A446}" srcOrd="0" destOrd="0" presId="urn:microsoft.com/office/officeart/2005/8/layout/orgChart1"/>
    <dgm:cxn modelId="{F622BB5B-3B21-45F0-9D48-C5E9F60F4B90}" type="presParOf" srcId="{59B05F0F-40C7-48E8-A26F-471A9B9148E5}" destId="{D6335EA9-8A9A-40B5-A3D3-4048EA5F1C77}" srcOrd="1" destOrd="0" presId="urn:microsoft.com/office/officeart/2005/8/layout/orgChart1"/>
    <dgm:cxn modelId="{34BA6C7E-422F-4221-BDA4-D02CA60F4198}" type="presParOf" srcId="{D6335EA9-8A9A-40B5-A3D3-4048EA5F1C77}" destId="{A733573D-4A79-490A-9154-E0DAE2E31AB0}" srcOrd="0" destOrd="0" presId="urn:microsoft.com/office/officeart/2005/8/layout/orgChart1"/>
    <dgm:cxn modelId="{D8729760-44D6-49BB-A6C9-1153104726C4}" type="presParOf" srcId="{A733573D-4A79-490A-9154-E0DAE2E31AB0}" destId="{0234C891-C16A-4A1F-BE72-409AC7CF6649}" srcOrd="0" destOrd="0" presId="urn:microsoft.com/office/officeart/2005/8/layout/orgChart1"/>
    <dgm:cxn modelId="{C0D0B3D0-142B-4315-90E5-037CC30093A0}" type="presParOf" srcId="{A733573D-4A79-490A-9154-E0DAE2E31AB0}" destId="{CFC3028B-D4F7-4B5C-9396-D7772235AD4B}" srcOrd="1" destOrd="0" presId="urn:microsoft.com/office/officeart/2005/8/layout/orgChart1"/>
    <dgm:cxn modelId="{2489A7B0-DC8B-48A0-AF7A-2AD021C364A7}" type="presParOf" srcId="{D6335EA9-8A9A-40B5-A3D3-4048EA5F1C77}" destId="{9D91DF66-A8B6-42C1-AF16-AEBE8584E7B3}" srcOrd="1" destOrd="0" presId="urn:microsoft.com/office/officeart/2005/8/layout/orgChart1"/>
    <dgm:cxn modelId="{9C5753CC-8E50-4F79-A3B0-C3AC595686D0}" type="presParOf" srcId="{D6335EA9-8A9A-40B5-A3D3-4048EA5F1C77}" destId="{C2A31492-67D2-4A4D-8CCC-AA0AB98E5F2A}" srcOrd="2" destOrd="0" presId="urn:microsoft.com/office/officeart/2005/8/layout/orgChart1"/>
    <dgm:cxn modelId="{901919E0-F28B-41B2-8488-95880E164194}" type="presParOf" srcId="{59B05F0F-40C7-48E8-A26F-471A9B9148E5}" destId="{51B137D1-F900-4608-AEF6-AE3713AA45A5}" srcOrd="2" destOrd="0" presId="urn:microsoft.com/office/officeart/2005/8/layout/orgChart1"/>
    <dgm:cxn modelId="{387D897E-CC30-4879-B1D7-68E18E43C7F5}" type="presParOf" srcId="{59B05F0F-40C7-48E8-A26F-471A9B9148E5}" destId="{DA443DCE-E5D7-40B3-8044-9223573D1874}" srcOrd="3" destOrd="0" presId="urn:microsoft.com/office/officeart/2005/8/layout/orgChart1"/>
    <dgm:cxn modelId="{654D867A-459A-44A6-B5FE-C34FC7B1708C}" type="presParOf" srcId="{DA443DCE-E5D7-40B3-8044-9223573D1874}" destId="{B810B9D1-A4BF-4C86-8819-B0D7C1ABBB17}" srcOrd="0" destOrd="0" presId="urn:microsoft.com/office/officeart/2005/8/layout/orgChart1"/>
    <dgm:cxn modelId="{515386CF-7AB4-4323-A695-F5F2939D6498}" type="presParOf" srcId="{B810B9D1-A4BF-4C86-8819-B0D7C1ABBB17}" destId="{5B5BB255-7C27-4C1D-B48A-4CCE6A5F665E}" srcOrd="0" destOrd="0" presId="urn:microsoft.com/office/officeart/2005/8/layout/orgChart1"/>
    <dgm:cxn modelId="{07A28B20-62E2-40B9-9C0D-F348F2B30377}" type="presParOf" srcId="{B810B9D1-A4BF-4C86-8819-B0D7C1ABBB17}" destId="{FED0285A-9C90-4CB8-8DAB-FD033CC83C7F}" srcOrd="1" destOrd="0" presId="urn:microsoft.com/office/officeart/2005/8/layout/orgChart1"/>
    <dgm:cxn modelId="{48096BDB-7639-4172-9D2C-FD6DB242B565}" type="presParOf" srcId="{DA443DCE-E5D7-40B3-8044-9223573D1874}" destId="{82A0978F-7AE7-4D09-BB61-B3964C0EAAB2}" srcOrd="1" destOrd="0" presId="urn:microsoft.com/office/officeart/2005/8/layout/orgChart1"/>
    <dgm:cxn modelId="{AC1E59A2-6680-4C9A-A113-A4EE1BD65152}" type="presParOf" srcId="{DA443DCE-E5D7-40B3-8044-9223573D1874}" destId="{91F39ACF-DF1E-4405-85FD-419461B37834}" srcOrd="2" destOrd="0" presId="urn:microsoft.com/office/officeart/2005/8/layout/orgChart1"/>
    <dgm:cxn modelId="{BD76B644-BA49-4488-A0CA-A80B3DCADC18}" type="presParOf" srcId="{ABCE3CBA-1C4C-4188-B20C-E09296E815B8}" destId="{61822727-7052-4284-95E6-AE4DD2C8D389}" srcOrd="2" destOrd="0" presId="urn:microsoft.com/office/officeart/2005/8/layout/orgChart1"/>
    <dgm:cxn modelId="{6C5CF9D6-0AF8-4DF6-8A48-3335D7F8CBDB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4414565" y="1478413"/>
          <a:ext cx="738635" cy="2563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192"/>
              </a:lnTo>
              <a:lnTo>
                <a:pt x="738635" y="128192"/>
              </a:lnTo>
              <a:lnTo>
                <a:pt x="738635" y="256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675929" y="1478413"/>
          <a:ext cx="738635" cy="256385"/>
        </a:xfrm>
        <a:custGeom>
          <a:avLst/>
          <a:gdLst/>
          <a:ahLst/>
          <a:cxnLst/>
          <a:rect l="0" t="0" r="0" b="0"/>
          <a:pathLst>
            <a:path>
              <a:moveTo>
                <a:pt x="738635" y="0"/>
              </a:moveTo>
              <a:lnTo>
                <a:pt x="738635" y="128192"/>
              </a:lnTo>
              <a:lnTo>
                <a:pt x="0" y="128192"/>
              </a:lnTo>
              <a:lnTo>
                <a:pt x="0" y="256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937294" y="611585"/>
          <a:ext cx="1477270" cy="2563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192"/>
              </a:lnTo>
              <a:lnTo>
                <a:pt x="1477270" y="128192"/>
              </a:lnTo>
              <a:lnTo>
                <a:pt x="1477270" y="2563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460023" y="1478413"/>
          <a:ext cx="738635" cy="2563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192"/>
              </a:lnTo>
              <a:lnTo>
                <a:pt x="738635" y="128192"/>
              </a:lnTo>
              <a:lnTo>
                <a:pt x="738635" y="256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721388" y="1478413"/>
          <a:ext cx="738635" cy="256385"/>
        </a:xfrm>
        <a:custGeom>
          <a:avLst/>
          <a:gdLst/>
          <a:ahLst/>
          <a:cxnLst/>
          <a:rect l="0" t="0" r="0" b="0"/>
          <a:pathLst>
            <a:path>
              <a:moveTo>
                <a:pt x="738635" y="0"/>
              </a:moveTo>
              <a:lnTo>
                <a:pt x="738635" y="128192"/>
              </a:lnTo>
              <a:lnTo>
                <a:pt x="0" y="128192"/>
              </a:lnTo>
              <a:lnTo>
                <a:pt x="0" y="256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460023" y="611585"/>
          <a:ext cx="1477270" cy="256385"/>
        </a:xfrm>
        <a:custGeom>
          <a:avLst/>
          <a:gdLst/>
          <a:ahLst/>
          <a:cxnLst/>
          <a:rect l="0" t="0" r="0" b="0"/>
          <a:pathLst>
            <a:path>
              <a:moveTo>
                <a:pt x="1477270" y="0"/>
              </a:moveTo>
              <a:lnTo>
                <a:pt x="1477270" y="128192"/>
              </a:lnTo>
              <a:lnTo>
                <a:pt x="0" y="128192"/>
              </a:lnTo>
              <a:lnTo>
                <a:pt x="0" y="2563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326852" y="1143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OMOT PONUDE</a:t>
          </a:r>
        </a:p>
        <a:p>
          <a:pPr marR="0" lvl="0" algn="just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1100" kern="1200" baseline="0" smtClean="0">
            <a:latin typeface="Cambria"/>
          </a:endParaRPr>
        </a:p>
      </dsp:txBody>
      <dsp:txXfrm>
        <a:off x="2326852" y="1143"/>
        <a:ext cx="1220884" cy="610442"/>
      </dsp:txXfrm>
    </dsp:sp>
    <dsp:sp modelId="{AAB47639-DB41-4CE3-8A57-6C948470C526}">
      <dsp:nvSpPr>
        <dsp:cNvPr id="0" name=""/>
        <dsp:cNvSpPr/>
      </dsp:nvSpPr>
      <dsp:spPr>
        <a:xfrm>
          <a:off x="849581" y="867971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Calibri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ORGINAL</a:t>
          </a:r>
          <a:endParaRPr lang="en-US" sz="1100" kern="1200" smtClean="0"/>
        </a:p>
      </dsp:txBody>
      <dsp:txXfrm>
        <a:off x="849581" y="867971"/>
        <a:ext cx="1220884" cy="610442"/>
      </dsp:txXfrm>
    </dsp:sp>
    <dsp:sp modelId="{827B842E-8958-4E19-9396-BE1EFAA5BA61}">
      <dsp:nvSpPr>
        <dsp:cNvPr id="0" name=""/>
        <dsp:cNvSpPr/>
      </dsp:nvSpPr>
      <dsp:spPr>
        <a:xfrm>
          <a:off x="110946" y="1734799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Times New Roman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PODOBNOST PONUĐAČA</a:t>
          </a:r>
          <a:endParaRPr lang="en-US" sz="1100" kern="1200" smtClean="0"/>
        </a:p>
      </dsp:txBody>
      <dsp:txXfrm>
        <a:off x="110946" y="1734799"/>
        <a:ext cx="1220884" cy="610442"/>
      </dsp:txXfrm>
    </dsp:sp>
    <dsp:sp modelId="{F6102BFC-83BB-4026-B3CB-60ADB1BCBB06}">
      <dsp:nvSpPr>
        <dsp:cNvPr id="0" name=""/>
        <dsp:cNvSpPr/>
      </dsp:nvSpPr>
      <dsp:spPr>
        <a:xfrm>
          <a:off x="1588216" y="1734799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b="1" kern="1200" baseline="0" smtClean="0">
            <a:latin typeface="Cambria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TEHNIČKA </a:t>
          </a: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PONUDA</a:t>
          </a:r>
          <a:endParaRPr lang="en-US" sz="1100" kern="1200" smtClean="0"/>
        </a:p>
      </dsp:txBody>
      <dsp:txXfrm>
        <a:off x="1588216" y="1734799"/>
        <a:ext cx="1220884" cy="610442"/>
      </dsp:txXfrm>
    </dsp:sp>
    <dsp:sp modelId="{9729E57B-D448-448E-8C16-1A1C56ED4210}">
      <dsp:nvSpPr>
        <dsp:cNvPr id="0" name=""/>
        <dsp:cNvSpPr/>
      </dsp:nvSpPr>
      <dsp:spPr>
        <a:xfrm>
          <a:off x="3804122" y="867971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Times New Roman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KOPIJA</a:t>
          </a:r>
          <a:endParaRPr lang="en-US" sz="1100" kern="1200" smtClean="0"/>
        </a:p>
      </dsp:txBody>
      <dsp:txXfrm>
        <a:off x="3804122" y="867971"/>
        <a:ext cx="1220884" cy="610442"/>
      </dsp:txXfrm>
    </dsp:sp>
    <dsp:sp modelId="{0234C891-C16A-4A1F-BE72-409AC7CF6649}">
      <dsp:nvSpPr>
        <dsp:cNvPr id="0" name=""/>
        <dsp:cNvSpPr/>
      </dsp:nvSpPr>
      <dsp:spPr>
        <a:xfrm>
          <a:off x="3065487" y="1734799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Calibri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PODOBNOST </a:t>
          </a: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PONUĐAČA</a:t>
          </a:r>
          <a:endParaRPr lang="en-US" sz="1100" kern="1200" smtClean="0"/>
        </a:p>
      </dsp:txBody>
      <dsp:txXfrm>
        <a:off x="3065487" y="1734799"/>
        <a:ext cx="1220884" cy="610442"/>
      </dsp:txXfrm>
    </dsp:sp>
    <dsp:sp modelId="{5B5BB255-7C27-4C1D-B48A-4CCE6A5F665E}">
      <dsp:nvSpPr>
        <dsp:cNvPr id="0" name=""/>
        <dsp:cNvSpPr/>
      </dsp:nvSpPr>
      <dsp:spPr>
        <a:xfrm>
          <a:off x="4542757" y="1734799"/>
          <a:ext cx="1220884" cy="6104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100" kern="1200" baseline="0" smtClean="0">
            <a:latin typeface="Calibri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TEHNIČKA </a:t>
          </a: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baseline="0" smtClean="0">
              <a:latin typeface="Calibri"/>
            </a:rPr>
            <a:t>PONUDA</a:t>
          </a:r>
          <a:endParaRPr lang="en-US" sz="1100" kern="1200" smtClean="0"/>
        </a:p>
      </dsp:txBody>
      <dsp:txXfrm>
        <a:off x="4542757" y="1734799"/>
        <a:ext cx="1220884" cy="6104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0A260-5772-42EE-8D20-2217FF31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2813</Words>
  <Characters>16038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26</cp:revision>
  <cp:lastPrinted>2017-03-01T13:27:00Z</cp:lastPrinted>
  <dcterms:created xsi:type="dcterms:W3CDTF">2019-04-01T23:05:00Z</dcterms:created>
  <dcterms:modified xsi:type="dcterms:W3CDTF">2019-08-08T10:15:00Z</dcterms:modified>
</cp:coreProperties>
</file>